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C2A27" w14:textId="7B3770A4" w:rsidR="008E05F7" w:rsidRDefault="00784A41">
      <w:pPr>
        <w:jc w:val="center"/>
        <w:rPr>
          <w:rFonts w:ascii="Garamond" w:hAnsi="Garamond"/>
          <w:b/>
          <w:bCs/>
          <w:sz w:val="25"/>
          <w:szCs w:val="25"/>
        </w:rPr>
      </w:pPr>
      <w:r>
        <w:rPr>
          <w:rFonts w:ascii="Garamond" w:hAnsi="Garamond"/>
          <w:b/>
          <w:bCs/>
          <w:sz w:val="25"/>
          <w:szCs w:val="25"/>
        </w:rPr>
        <w:t>UNIVERSITÉ P</w:t>
      </w:r>
      <w:r w:rsidR="00702C14">
        <w:rPr>
          <w:rFonts w:ascii="Garamond" w:hAnsi="Garamond"/>
          <w:b/>
          <w:bCs/>
          <w:sz w:val="25"/>
          <w:szCs w:val="25"/>
        </w:rPr>
        <w:t>ARIS-P</w:t>
      </w:r>
      <w:r>
        <w:rPr>
          <w:rFonts w:ascii="Garamond" w:hAnsi="Garamond"/>
          <w:b/>
          <w:bCs/>
          <w:sz w:val="25"/>
          <w:szCs w:val="25"/>
        </w:rPr>
        <w:t>ANTH</w:t>
      </w:r>
      <w:r w:rsidR="00015379">
        <w:rPr>
          <w:rFonts w:ascii="Garamond" w:hAnsi="Garamond"/>
          <w:b/>
          <w:bCs/>
          <w:sz w:val="25"/>
          <w:szCs w:val="25"/>
        </w:rPr>
        <w:t>É</w:t>
      </w:r>
      <w:r>
        <w:rPr>
          <w:rFonts w:ascii="Garamond" w:hAnsi="Garamond"/>
          <w:b/>
          <w:bCs/>
          <w:sz w:val="25"/>
          <w:szCs w:val="25"/>
        </w:rPr>
        <w:t>ON-ASSAS</w:t>
      </w:r>
    </w:p>
    <w:p w14:paraId="0A2A0B17" w14:textId="77777777" w:rsidR="00784A41" w:rsidRDefault="00784A41">
      <w:pPr>
        <w:jc w:val="center"/>
        <w:rPr>
          <w:rFonts w:ascii="Garamond" w:hAnsi="Garamond"/>
          <w:b/>
          <w:bCs/>
          <w:sz w:val="25"/>
          <w:szCs w:val="25"/>
        </w:rPr>
      </w:pPr>
      <w:r>
        <w:rPr>
          <w:rFonts w:ascii="Garamond" w:hAnsi="Garamond"/>
          <w:b/>
          <w:bCs/>
          <w:sz w:val="25"/>
          <w:szCs w:val="25"/>
        </w:rPr>
        <w:t xml:space="preserve">Droit – </w:t>
      </w:r>
      <w:r w:rsidR="00015379">
        <w:rPr>
          <w:rFonts w:ascii="Garamond" w:hAnsi="Garamond"/>
          <w:b/>
          <w:bCs/>
          <w:sz w:val="25"/>
          <w:szCs w:val="25"/>
        </w:rPr>
        <w:t>É</w:t>
      </w:r>
      <w:r>
        <w:rPr>
          <w:rFonts w:ascii="Garamond" w:hAnsi="Garamond"/>
          <w:b/>
          <w:bCs/>
          <w:sz w:val="25"/>
          <w:szCs w:val="25"/>
        </w:rPr>
        <w:t>conomie – Sciences sociales</w:t>
      </w:r>
    </w:p>
    <w:p w14:paraId="09F81A92" w14:textId="77777777" w:rsidR="008E05F7" w:rsidRDefault="00D97739">
      <w:pPr>
        <w:jc w:val="center"/>
        <w:rPr>
          <w:rFonts w:ascii="Garamond" w:hAnsi="Garamond"/>
          <w:b/>
          <w:bCs/>
          <w:sz w:val="25"/>
          <w:szCs w:val="25"/>
        </w:rPr>
      </w:pPr>
      <w:r>
        <w:rPr>
          <w:rFonts w:ascii="Garamond" w:hAnsi="Garamond"/>
          <w:b/>
          <w:bCs/>
          <w:sz w:val="25"/>
          <w:szCs w:val="25"/>
        </w:rPr>
        <w:t>Centre Assas</w:t>
      </w:r>
    </w:p>
    <w:p w14:paraId="0E2002C6" w14:textId="77777777" w:rsidR="008E05F7" w:rsidRDefault="008E05F7">
      <w:pPr>
        <w:jc w:val="both"/>
        <w:rPr>
          <w:rFonts w:ascii="Garamond" w:hAnsi="Garamond"/>
          <w:sz w:val="25"/>
          <w:szCs w:val="25"/>
        </w:rPr>
      </w:pPr>
    </w:p>
    <w:p w14:paraId="7D170E16" w14:textId="77777777" w:rsidR="008E05F7" w:rsidRDefault="008E05F7">
      <w:pPr>
        <w:jc w:val="both"/>
        <w:rPr>
          <w:rFonts w:ascii="Garamond" w:hAnsi="Garamond"/>
          <w:sz w:val="25"/>
          <w:szCs w:val="25"/>
        </w:rPr>
      </w:pPr>
    </w:p>
    <w:p w14:paraId="78846FFA" w14:textId="77777777" w:rsidR="008E05F7" w:rsidRDefault="008E05F7">
      <w:pPr>
        <w:jc w:val="both"/>
        <w:rPr>
          <w:rFonts w:ascii="Garamond" w:hAnsi="Garamond"/>
          <w:sz w:val="25"/>
          <w:szCs w:val="25"/>
        </w:rPr>
      </w:pPr>
    </w:p>
    <w:p w14:paraId="0BC8D21E" w14:textId="1B3593BF" w:rsidR="008E05F7" w:rsidRDefault="008E05F7">
      <w:pPr>
        <w:jc w:val="both"/>
        <w:rPr>
          <w:rFonts w:ascii="Garamond" w:hAnsi="Garamond"/>
          <w:sz w:val="25"/>
          <w:szCs w:val="25"/>
        </w:rPr>
      </w:pPr>
      <w:r>
        <w:rPr>
          <w:rFonts w:ascii="Garamond" w:hAnsi="Garamond"/>
          <w:b/>
          <w:bCs/>
          <w:sz w:val="25"/>
          <w:szCs w:val="25"/>
        </w:rPr>
        <w:t xml:space="preserve">Session : </w:t>
      </w:r>
      <w:r>
        <w:rPr>
          <w:rFonts w:ascii="Garamond" w:hAnsi="Garamond"/>
          <w:sz w:val="25"/>
          <w:szCs w:val="25"/>
        </w:rPr>
        <w:tab/>
      </w:r>
      <w:r>
        <w:rPr>
          <w:rFonts w:ascii="Garamond" w:hAnsi="Garamond"/>
          <w:sz w:val="25"/>
          <w:szCs w:val="25"/>
        </w:rPr>
        <w:tab/>
      </w:r>
      <w:r>
        <w:rPr>
          <w:rFonts w:ascii="Garamond" w:hAnsi="Garamond"/>
          <w:sz w:val="25"/>
          <w:szCs w:val="25"/>
        </w:rPr>
        <w:tab/>
      </w:r>
      <w:r w:rsidR="009B6844">
        <w:rPr>
          <w:rFonts w:ascii="Garamond" w:hAnsi="Garamond"/>
          <w:sz w:val="25"/>
          <w:szCs w:val="25"/>
        </w:rPr>
        <w:t>Rattrapage</w:t>
      </w:r>
      <w:r w:rsidR="00E27073">
        <w:rPr>
          <w:rFonts w:ascii="Garamond" w:hAnsi="Garamond"/>
          <w:sz w:val="25"/>
          <w:szCs w:val="25"/>
        </w:rPr>
        <w:t xml:space="preserve"> </w:t>
      </w:r>
      <w:r w:rsidR="00702C14">
        <w:rPr>
          <w:rFonts w:ascii="Garamond" w:hAnsi="Garamond"/>
          <w:sz w:val="25"/>
          <w:szCs w:val="25"/>
        </w:rPr>
        <w:t>2022</w:t>
      </w:r>
    </w:p>
    <w:p w14:paraId="32318BF6" w14:textId="77777777" w:rsidR="008E05F7" w:rsidRDefault="008E05F7">
      <w:pPr>
        <w:jc w:val="both"/>
        <w:rPr>
          <w:rFonts w:ascii="Garamond" w:hAnsi="Garamond"/>
          <w:sz w:val="25"/>
          <w:szCs w:val="25"/>
        </w:rPr>
      </w:pPr>
    </w:p>
    <w:p w14:paraId="31D325A6" w14:textId="77777777" w:rsidR="008E05F7" w:rsidRDefault="008E05F7">
      <w:pPr>
        <w:jc w:val="both"/>
        <w:rPr>
          <w:rFonts w:ascii="Garamond" w:hAnsi="Garamond"/>
          <w:sz w:val="25"/>
          <w:szCs w:val="25"/>
        </w:rPr>
      </w:pPr>
      <w:r>
        <w:rPr>
          <w:rFonts w:ascii="Garamond" w:hAnsi="Garamond"/>
          <w:b/>
          <w:bCs/>
          <w:sz w:val="25"/>
          <w:szCs w:val="25"/>
        </w:rPr>
        <w:t>Année d’étude :</w:t>
      </w:r>
      <w:r>
        <w:rPr>
          <w:rFonts w:ascii="Garamond" w:hAnsi="Garamond"/>
          <w:sz w:val="25"/>
          <w:szCs w:val="25"/>
        </w:rPr>
        <w:tab/>
      </w:r>
      <w:r>
        <w:rPr>
          <w:rFonts w:ascii="Garamond" w:hAnsi="Garamond"/>
          <w:sz w:val="25"/>
          <w:szCs w:val="25"/>
        </w:rPr>
        <w:tab/>
      </w:r>
      <w:r w:rsidR="00D97739">
        <w:rPr>
          <w:rFonts w:ascii="Garamond" w:hAnsi="Garamond"/>
          <w:sz w:val="25"/>
          <w:szCs w:val="25"/>
        </w:rPr>
        <w:t>Troisième</w:t>
      </w:r>
      <w:r w:rsidR="00784A41">
        <w:rPr>
          <w:rFonts w:ascii="Garamond" w:hAnsi="Garamond"/>
          <w:sz w:val="25"/>
          <w:szCs w:val="25"/>
        </w:rPr>
        <w:t xml:space="preserve"> année de licence en Droit</w:t>
      </w:r>
    </w:p>
    <w:p w14:paraId="0C581D83" w14:textId="77777777" w:rsidR="008E05F7" w:rsidRDefault="008E05F7">
      <w:pPr>
        <w:jc w:val="both"/>
        <w:rPr>
          <w:rFonts w:ascii="Garamond" w:hAnsi="Garamond"/>
          <w:sz w:val="25"/>
          <w:szCs w:val="25"/>
        </w:rPr>
      </w:pPr>
    </w:p>
    <w:p w14:paraId="2B70D3A7" w14:textId="6F5B041D" w:rsidR="008E05F7" w:rsidRDefault="008E05F7">
      <w:pPr>
        <w:jc w:val="both"/>
        <w:rPr>
          <w:rFonts w:ascii="Garamond" w:hAnsi="Garamond"/>
          <w:sz w:val="25"/>
          <w:szCs w:val="25"/>
        </w:rPr>
      </w:pPr>
      <w:r>
        <w:rPr>
          <w:rFonts w:ascii="Garamond" w:hAnsi="Garamond"/>
          <w:b/>
          <w:bCs/>
          <w:sz w:val="25"/>
          <w:szCs w:val="25"/>
        </w:rPr>
        <w:t>Discipline :</w:t>
      </w:r>
      <w:r w:rsidR="00784A41">
        <w:rPr>
          <w:rFonts w:ascii="Garamond" w:hAnsi="Garamond"/>
          <w:sz w:val="25"/>
          <w:szCs w:val="25"/>
        </w:rPr>
        <w:tab/>
      </w:r>
      <w:r w:rsidR="00784A41">
        <w:rPr>
          <w:rFonts w:ascii="Garamond" w:hAnsi="Garamond"/>
          <w:sz w:val="25"/>
          <w:szCs w:val="25"/>
        </w:rPr>
        <w:tab/>
      </w:r>
      <w:r w:rsidR="00784A41">
        <w:rPr>
          <w:rFonts w:ascii="Garamond" w:hAnsi="Garamond"/>
          <w:sz w:val="25"/>
          <w:szCs w:val="25"/>
        </w:rPr>
        <w:tab/>
      </w:r>
      <w:r w:rsidR="00784A41" w:rsidRPr="00784A41">
        <w:rPr>
          <w:rFonts w:ascii="Garamond" w:hAnsi="Garamond"/>
          <w:b/>
          <w:i/>
          <w:sz w:val="25"/>
          <w:szCs w:val="25"/>
        </w:rPr>
        <w:t>Droit administratif</w:t>
      </w:r>
      <w:r w:rsidR="00D97739">
        <w:rPr>
          <w:rFonts w:ascii="Garamond" w:hAnsi="Garamond"/>
          <w:b/>
          <w:i/>
          <w:sz w:val="25"/>
          <w:szCs w:val="25"/>
        </w:rPr>
        <w:t xml:space="preserve"> des biens</w:t>
      </w:r>
      <w:r w:rsidR="008066E3">
        <w:rPr>
          <w:rFonts w:ascii="Garamond" w:hAnsi="Garamond"/>
          <w:b/>
          <w:i/>
          <w:sz w:val="25"/>
          <w:szCs w:val="25"/>
        </w:rPr>
        <w:t xml:space="preserve"> </w:t>
      </w:r>
      <w:r w:rsidR="00B9763C">
        <w:rPr>
          <w:rFonts w:ascii="Garamond" w:hAnsi="Garamond"/>
          <w:b/>
          <w:i/>
          <w:sz w:val="25"/>
          <w:szCs w:val="25"/>
        </w:rPr>
        <w:tab/>
      </w:r>
      <w:r w:rsidR="008066E3">
        <w:rPr>
          <w:rFonts w:ascii="Garamond" w:hAnsi="Garamond"/>
          <w:b/>
          <w:i/>
          <w:sz w:val="25"/>
          <w:szCs w:val="25"/>
        </w:rPr>
        <w:t>2043</w:t>
      </w:r>
    </w:p>
    <w:p w14:paraId="227475D3" w14:textId="3D19B0AF" w:rsidR="008E05F7" w:rsidRDefault="00784A41">
      <w:pPr>
        <w:jc w:val="both"/>
        <w:rPr>
          <w:rFonts w:ascii="Garamond" w:hAnsi="Garamond"/>
          <w:sz w:val="25"/>
          <w:szCs w:val="25"/>
        </w:rPr>
      </w:pP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t xml:space="preserve">Unité d’Enseignements </w:t>
      </w:r>
      <w:r w:rsidR="00C2316D">
        <w:rPr>
          <w:rFonts w:ascii="Garamond" w:hAnsi="Garamond"/>
          <w:sz w:val="25"/>
          <w:szCs w:val="25"/>
        </w:rPr>
        <w:t>Fondamentaux</w:t>
      </w:r>
      <w:r>
        <w:rPr>
          <w:rFonts w:ascii="Garamond" w:hAnsi="Garamond"/>
          <w:sz w:val="25"/>
          <w:szCs w:val="25"/>
        </w:rPr>
        <w:t xml:space="preserve"> </w:t>
      </w:r>
      <w:r w:rsidR="00D97739">
        <w:rPr>
          <w:rFonts w:ascii="Garamond" w:hAnsi="Garamond"/>
          <w:sz w:val="25"/>
          <w:szCs w:val="25"/>
        </w:rPr>
        <w:t>2</w:t>
      </w:r>
    </w:p>
    <w:p w14:paraId="68D8F66B" w14:textId="77777777" w:rsidR="00784A41" w:rsidRDefault="00784A41">
      <w:pPr>
        <w:jc w:val="both"/>
        <w:rPr>
          <w:rFonts w:ascii="Garamond" w:hAnsi="Garamond"/>
          <w:b/>
          <w:bCs/>
          <w:sz w:val="25"/>
          <w:szCs w:val="25"/>
        </w:rPr>
      </w:pPr>
    </w:p>
    <w:p w14:paraId="66724DBF" w14:textId="77777777" w:rsidR="008E05F7" w:rsidRDefault="008E05F7">
      <w:pPr>
        <w:jc w:val="both"/>
        <w:rPr>
          <w:rFonts w:ascii="Garamond" w:hAnsi="Garamond"/>
          <w:sz w:val="25"/>
          <w:szCs w:val="25"/>
        </w:rPr>
      </w:pPr>
      <w:r>
        <w:rPr>
          <w:rFonts w:ascii="Garamond" w:hAnsi="Garamond"/>
          <w:b/>
          <w:bCs/>
          <w:sz w:val="25"/>
          <w:szCs w:val="25"/>
        </w:rPr>
        <w:t>Titulaire du cours :</w:t>
      </w:r>
      <w:r>
        <w:rPr>
          <w:rFonts w:ascii="Garamond" w:hAnsi="Garamond"/>
          <w:sz w:val="25"/>
          <w:szCs w:val="25"/>
        </w:rPr>
        <w:tab/>
      </w:r>
      <w:r>
        <w:rPr>
          <w:rFonts w:ascii="Garamond" w:hAnsi="Garamond"/>
          <w:sz w:val="25"/>
          <w:szCs w:val="25"/>
        </w:rPr>
        <w:tab/>
        <w:t>Professeur Benoît Plessix</w:t>
      </w:r>
    </w:p>
    <w:p w14:paraId="4A1D8149" w14:textId="77777777" w:rsidR="008E05F7" w:rsidRDefault="008E05F7">
      <w:pPr>
        <w:jc w:val="both"/>
        <w:rPr>
          <w:rFonts w:ascii="Garamond" w:hAnsi="Garamond"/>
          <w:sz w:val="25"/>
          <w:szCs w:val="25"/>
        </w:rPr>
      </w:pPr>
    </w:p>
    <w:p w14:paraId="68F5B2BF" w14:textId="77777777" w:rsidR="008E05F7" w:rsidRDefault="008E05F7">
      <w:pPr>
        <w:jc w:val="both"/>
        <w:rPr>
          <w:rFonts w:ascii="Garamond" w:hAnsi="Garamond"/>
          <w:sz w:val="25"/>
          <w:szCs w:val="25"/>
        </w:rPr>
      </w:pPr>
    </w:p>
    <w:p w14:paraId="34D73270" w14:textId="4CD5833D" w:rsidR="008E05F7" w:rsidRDefault="008E05F7">
      <w:pPr>
        <w:jc w:val="both"/>
        <w:rPr>
          <w:rFonts w:ascii="Garamond" w:hAnsi="Garamond"/>
          <w:sz w:val="25"/>
          <w:szCs w:val="25"/>
        </w:rPr>
      </w:pPr>
      <w:r>
        <w:rPr>
          <w:rFonts w:ascii="Garamond" w:hAnsi="Garamond"/>
          <w:b/>
          <w:bCs/>
          <w:sz w:val="25"/>
          <w:szCs w:val="25"/>
        </w:rPr>
        <w:t>Durée de l’épreuve :</w:t>
      </w:r>
      <w:r w:rsidR="0087597C">
        <w:rPr>
          <w:rFonts w:ascii="Garamond" w:hAnsi="Garamond"/>
          <w:sz w:val="25"/>
          <w:szCs w:val="25"/>
        </w:rPr>
        <w:t xml:space="preserve"> </w:t>
      </w:r>
      <w:r w:rsidR="00C2316D">
        <w:rPr>
          <w:rFonts w:ascii="Garamond" w:hAnsi="Garamond"/>
          <w:sz w:val="25"/>
          <w:szCs w:val="25"/>
        </w:rPr>
        <w:t>3h00</w:t>
      </w:r>
    </w:p>
    <w:p w14:paraId="3EB6BF7D" w14:textId="77777777" w:rsidR="008E05F7" w:rsidRDefault="008E05F7">
      <w:pPr>
        <w:jc w:val="both"/>
        <w:rPr>
          <w:rFonts w:ascii="Garamond" w:hAnsi="Garamond"/>
          <w:sz w:val="25"/>
          <w:szCs w:val="25"/>
        </w:rPr>
      </w:pPr>
    </w:p>
    <w:p w14:paraId="03DCFF39" w14:textId="77777777" w:rsidR="008E05F7" w:rsidRDefault="008E05F7">
      <w:pPr>
        <w:jc w:val="both"/>
        <w:rPr>
          <w:rFonts w:ascii="Garamond" w:hAnsi="Garamond"/>
          <w:sz w:val="25"/>
          <w:szCs w:val="25"/>
        </w:rPr>
      </w:pPr>
      <w:r>
        <w:rPr>
          <w:rFonts w:ascii="Garamond" w:hAnsi="Garamond"/>
          <w:b/>
          <w:bCs/>
          <w:sz w:val="25"/>
          <w:szCs w:val="25"/>
        </w:rPr>
        <w:t>Documents autorisés :</w:t>
      </w:r>
      <w:r>
        <w:rPr>
          <w:rFonts w:ascii="Garamond" w:hAnsi="Garamond"/>
          <w:sz w:val="25"/>
          <w:szCs w:val="25"/>
        </w:rPr>
        <w:t xml:space="preserve"> Aucun</w:t>
      </w:r>
    </w:p>
    <w:p w14:paraId="5037D4E5" w14:textId="77777777" w:rsidR="008E05F7" w:rsidRDefault="008E05F7">
      <w:pPr>
        <w:jc w:val="both"/>
        <w:rPr>
          <w:rFonts w:ascii="Garamond" w:hAnsi="Garamond"/>
          <w:sz w:val="25"/>
          <w:szCs w:val="25"/>
        </w:rPr>
      </w:pPr>
    </w:p>
    <w:p w14:paraId="08EF2EF6" w14:textId="0A963243" w:rsidR="008E05F7" w:rsidRDefault="008E05F7">
      <w:pPr>
        <w:jc w:val="both"/>
        <w:rPr>
          <w:rFonts w:ascii="Garamond" w:hAnsi="Garamond"/>
          <w:sz w:val="25"/>
          <w:szCs w:val="25"/>
        </w:rPr>
      </w:pPr>
    </w:p>
    <w:p w14:paraId="3F12F2D5" w14:textId="54FA9B96" w:rsidR="0001190B" w:rsidRDefault="0001190B">
      <w:pPr>
        <w:jc w:val="both"/>
        <w:rPr>
          <w:rFonts w:ascii="Garamond" w:hAnsi="Garamond"/>
          <w:sz w:val="25"/>
          <w:szCs w:val="25"/>
        </w:rPr>
      </w:pPr>
    </w:p>
    <w:p w14:paraId="2D2FAAE7" w14:textId="77777777" w:rsidR="0001190B" w:rsidRDefault="0001190B">
      <w:pPr>
        <w:jc w:val="both"/>
        <w:rPr>
          <w:rFonts w:ascii="Garamond" w:hAnsi="Garamond"/>
          <w:sz w:val="25"/>
          <w:szCs w:val="25"/>
        </w:rPr>
      </w:pPr>
    </w:p>
    <w:p w14:paraId="0F1BC8E8" w14:textId="36A66FE5" w:rsidR="0001190B" w:rsidRDefault="0001190B" w:rsidP="00191183">
      <w:pPr>
        <w:pBdr>
          <w:bottom w:val="single" w:sz="4" w:space="1" w:color="auto"/>
        </w:pBdr>
        <w:jc w:val="both"/>
        <w:rPr>
          <w:rFonts w:ascii="Garamond" w:hAnsi="Garamond"/>
          <w:sz w:val="25"/>
          <w:szCs w:val="25"/>
        </w:rPr>
      </w:pPr>
      <w:r>
        <w:rPr>
          <w:rFonts w:ascii="Garamond" w:hAnsi="Garamond"/>
          <w:sz w:val="25"/>
          <w:szCs w:val="25"/>
        </w:rPr>
        <w:t xml:space="preserve">Les étudiants traiteront, </w:t>
      </w:r>
      <w:r w:rsidR="00191183">
        <w:rPr>
          <w:rFonts w:ascii="Garamond" w:hAnsi="Garamond"/>
          <w:sz w:val="25"/>
          <w:szCs w:val="25"/>
        </w:rPr>
        <w:t>AU CHOIX</w:t>
      </w:r>
      <w:r>
        <w:rPr>
          <w:rFonts w:ascii="Garamond" w:hAnsi="Garamond"/>
          <w:sz w:val="25"/>
          <w:szCs w:val="25"/>
        </w:rPr>
        <w:t>, l’un des deux sujets suivants :</w:t>
      </w:r>
    </w:p>
    <w:p w14:paraId="5AE937B5" w14:textId="77777777" w:rsidR="00B26FDF" w:rsidRDefault="00B26FDF">
      <w:pPr>
        <w:jc w:val="both"/>
        <w:rPr>
          <w:rFonts w:ascii="Garamond" w:hAnsi="Garamond"/>
          <w:sz w:val="25"/>
          <w:szCs w:val="25"/>
        </w:rPr>
      </w:pPr>
    </w:p>
    <w:p w14:paraId="400AF844" w14:textId="77777777" w:rsidR="008E05F7" w:rsidRDefault="008E05F7">
      <w:pPr>
        <w:jc w:val="both"/>
        <w:rPr>
          <w:rFonts w:ascii="Garamond" w:hAnsi="Garamond"/>
          <w:sz w:val="25"/>
          <w:szCs w:val="25"/>
        </w:rPr>
      </w:pPr>
    </w:p>
    <w:p w14:paraId="7FE3168D" w14:textId="24935199" w:rsidR="001A7F7C" w:rsidRPr="001A7F7C" w:rsidRDefault="001A7F7C">
      <w:pPr>
        <w:jc w:val="both"/>
        <w:rPr>
          <w:rFonts w:ascii="Garamond" w:hAnsi="Garamond"/>
          <w:b/>
          <w:sz w:val="25"/>
          <w:szCs w:val="25"/>
        </w:rPr>
      </w:pPr>
      <w:r w:rsidRPr="001A7F7C">
        <w:rPr>
          <w:rFonts w:ascii="Garamond" w:hAnsi="Garamond"/>
          <w:b/>
          <w:sz w:val="25"/>
          <w:szCs w:val="25"/>
        </w:rPr>
        <w:t>Sujet</w:t>
      </w:r>
      <w:r w:rsidR="0001190B">
        <w:rPr>
          <w:rFonts w:ascii="Garamond" w:hAnsi="Garamond"/>
          <w:b/>
          <w:sz w:val="25"/>
          <w:szCs w:val="25"/>
        </w:rPr>
        <w:t xml:space="preserve"> théorique</w:t>
      </w:r>
      <w:r w:rsidRPr="001A7F7C">
        <w:rPr>
          <w:rFonts w:ascii="Garamond" w:hAnsi="Garamond"/>
          <w:b/>
          <w:sz w:val="25"/>
          <w:szCs w:val="25"/>
        </w:rPr>
        <w:t> :</w:t>
      </w:r>
      <w:bookmarkStart w:id="0" w:name="_GoBack"/>
      <w:bookmarkEnd w:id="0"/>
    </w:p>
    <w:p w14:paraId="45E514DC" w14:textId="77777777" w:rsidR="001A7F7C" w:rsidRDefault="001A7F7C">
      <w:pPr>
        <w:jc w:val="both"/>
        <w:rPr>
          <w:rFonts w:ascii="Garamond" w:hAnsi="Garamond"/>
          <w:sz w:val="25"/>
          <w:szCs w:val="25"/>
        </w:rPr>
      </w:pPr>
    </w:p>
    <w:p w14:paraId="005E1CA9" w14:textId="77777777" w:rsidR="001A7F7C" w:rsidRDefault="001A7F7C">
      <w:pPr>
        <w:jc w:val="both"/>
        <w:rPr>
          <w:rFonts w:ascii="Garamond" w:hAnsi="Garamond"/>
          <w:sz w:val="25"/>
          <w:szCs w:val="25"/>
        </w:rPr>
      </w:pPr>
    </w:p>
    <w:p w14:paraId="357E1F9D" w14:textId="055944BA" w:rsidR="008E05F7" w:rsidRDefault="00AE0A45">
      <w:pPr>
        <w:jc w:val="both"/>
        <w:rPr>
          <w:rFonts w:ascii="Garamond" w:hAnsi="Garamond"/>
          <w:sz w:val="25"/>
          <w:szCs w:val="25"/>
        </w:rPr>
      </w:pPr>
      <w:r>
        <w:rPr>
          <w:rFonts w:ascii="Garamond" w:hAnsi="Garamond"/>
          <w:sz w:val="25"/>
          <w:szCs w:val="25"/>
        </w:rPr>
        <w:t>Biens public</w:t>
      </w:r>
      <w:r w:rsidR="00225D03">
        <w:rPr>
          <w:rFonts w:ascii="Garamond" w:hAnsi="Garamond"/>
          <w:sz w:val="25"/>
          <w:szCs w:val="25"/>
        </w:rPr>
        <w:t>s</w:t>
      </w:r>
      <w:r>
        <w:rPr>
          <w:rFonts w:ascii="Garamond" w:hAnsi="Garamond"/>
          <w:sz w:val="25"/>
          <w:szCs w:val="25"/>
        </w:rPr>
        <w:t xml:space="preserve"> et droit civil</w:t>
      </w:r>
    </w:p>
    <w:p w14:paraId="428FA7EC" w14:textId="77777777" w:rsidR="008E05F7" w:rsidRDefault="008E05F7">
      <w:pPr>
        <w:jc w:val="both"/>
        <w:rPr>
          <w:rFonts w:ascii="Garamond" w:hAnsi="Garamond"/>
          <w:sz w:val="25"/>
          <w:szCs w:val="25"/>
        </w:rPr>
      </w:pPr>
    </w:p>
    <w:p w14:paraId="1C29E174" w14:textId="77777777" w:rsidR="008E05F7" w:rsidRDefault="008E05F7">
      <w:pPr>
        <w:jc w:val="both"/>
        <w:rPr>
          <w:rFonts w:ascii="Garamond" w:hAnsi="Garamond"/>
          <w:sz w:val="25"/>
          <w:szCs w:val="25"/>
        </w:rPr>
      </w:pPr>
    </w:p>
    <w:p w14:paraId="0DBAD504" w14:textId="465DD950" w:rsidR="001A7F7C" w:rsidRDefault="0001190B" w:rsidP="001A7F7C">
      <w:pPr>
        <w:jc w:val="both"/>
        <w:rPr>
          <w:rFonts w:ascii="Garamond" w:hAnsi="Garamond"/>
          <w:sz w:val="25"/>
          <w:szCs w:val="25"/>
        </w:rPr>
      </w:pPr>
      <w:r>
        <w:rPr>
          <w:rFonts w:ascii="Garamond" w:hAnsi="Garamond"/>
          <w:b/>
          <w:sz w:val="25"/>
          <w:szCs w:val="25"/>
        </w:rPr>
        <w:t>Sujet pratique</w:t>
      </w:r>
      <w:r w:rsidR="001A7F7C" w:rsidRPr="001A7F7C">
        <w:rPr>
          <w:rFonts w:ascii="Garamond" w:hAnsi="Garamond"/>
          <w:b/>
          <w:sz w:val="25"/>
          <w:szCs w:val="25"/>
        </w:rPr>
        <w:t> :</w:t>
      </w:r>
      <w:r>
        <w:rPr>
          <w:rFonts w:ascii="Garamond" w:hAnsi="Garamond"/>
          <w:b/>
          <w:sz w:val="25"/>
          <w:szCs w:val="25"/>
        </w:rPr>
        <w:t xml:space="preserve"> </w:t>
      </w:r>
      <w:r w:rsidRPr="0001190B">
        <w:rPr>
          <w:rFonts w:ascii="Garamond" w:hAnsi="Garamond"/>
          <w:bCs/>
          <w:sz w:val="25"/>
          <w:szCs w:val="25"/>
        </w:rPr>
        <w:t>Commentez l’arrêt suivant :</w:t>
      </w:r>
    </w:p>
    <w:p w14:paraId="538AC4EE" w14:textId="77777777" w:rsidR="001A7F7C" w:rsidRDefault="001A7F7C" w:rsidP="001A7F7C">
      <w:pPr>
        <w:jc w:val="both"/>
        <w:rPr>
          <w:rFonts w:ascii="Garamond" w:hAnsi="Garamond"/>
          <w:sz w:val="25"/>
          <w:szCs w:val="25"/>
        </w:rPr>
      </w:pPr>
    </w:p>
    <w:p w14:paraId="0E7E3DCD" w14:textId="23C511F0" w:rsidR="001A7F7C" w:rsidRPr="001A7F7C" w:rsidRDefault="001A7F7C" w:rsidP="001A7F7C">
      <w:pPr>
        <w:jc w:val="both"/>
        <w:rPr>
          <w:rFonts w:ascii="Garamond" w:hAnsi="Garamond"/>
          <w:sz w:val="25"/>
          <w:szCs w:val="25"/>
        </w:rPr>
      </w:pPr>
    </w:p>
    <w:p w14:paraId="02C96269" w14:textId="0E9C06B8" w:rsidR="004C3CF4" w:rsidRDefault="0001190B" w:rsidP="0001190B">
      <w:pPr>
        <w:jc w:val="center"/>
        <w:rPr>
          <w:rFonts w:ascii="Garamond" w:hAnsi="Garamond" w:cs="Arial"/>
          <w:color w:val="000000"/>
          <w:sz w:val="25"/>
          <w:szCs w:val="25"/>
        </w:rPr>
      </w:pPr>
      <w:r>
        <w:rPr>
          <w:rFonts w:ascii="Garamond" w:hAnsi="Garamond" w:cs="Arial"/>
          <w:color w:val="000000"/>
          <w:sz w:val="25"/>
          <w:szCs w:val="25"/>
        </w:rPr>
        <w:t xml:space="preserve">C.E., </w:t>
      </w:r>
      <w:r w:rsidR="002D00F5">
        <w:rPr>
          <w:rFonts w:ascii="Garamond" w:hAnsi="Garamond" w:cs="Arial"/>
          <w:color w:val="000000"/>
          <w:sz w:val="25"/>
          <w:szCs w:val="25"/>
        </w:rPr>
        <w:t>25 juin 2021</w:t>
      </w:r>
      <w:r>
        <w:rPr>
          <w:rFonts w:ascii="Garamond" w:hAnsi="Garamond" w:cs="Arial"/>
          <w:color w:val="000000"/>
          <w:sz w:val="25"/>
          <w:szCs w:val="25"/>
        </w:rPr>
        <w:t xml:space="preserve">, </w:t>
      </w:r>
      <w:r w:rsidR="002D00F5">
        <w:rPr>
          <w:rFonts w:ascii="Garamond" w:hAnsi="Garamond" w:cs="Arial"/>
          <w:i/>
          <w:iCs/>
          <w:color w:val="000000"/>
          <w:sz w:val="25"/>
          <w:szCs w:val="25"/>
        </w:rPr>
        <w:t xml:space="preserve">Société </w:t>
      </w:r>
      <w:proofErr w:type="spellStart"/>
      <w:r w:rsidR="002D00F5">
        <w:rPr>
          <w:rFonts w:ascii="Garamond" w:hAnsi="Garamond" w:cs="Arial"/>
          <w:i/>
          <w:iCs/>
          <w:color w:val="000000"/>
          <w:sz w:val="25"/>
          <w:szCs w:val="25"/>
        </w:rPr>
        <w:t>Mezzi</w:t>
      </w:r>
      <w:proofErr w:type="spellEnd"/>
      <w:r w:rsidR="002D00F5">
        <w:rPr>
          <w:rFonts w:ascii="Garamond" w:hAnsi="Garamond" w:cs="Arial"/>
          <w:i/>
          <w:iCs/>
          <w:color w:val="000000"/>
          <w:sz w:val="25"/>
          <w:szCs w:val="25"/>
        </w:rPr>
        <w:t xml:space="preserve"> et </w:t>
      </w:r>
      <w:proofErr w:type="spellStart"/>
      <w:r w:rsidR="002D00F5">
        <w:rPr>
          <w:rFonts w:ascii="Garamond" w:hAnsi="Garamond" w:cs="Arial"/>
          <w:i/>
          <w:iCs/>
          <w:color w:val="000000"/>
          <w:sz w:val="25"/>
          <w:szCs w:val="25"/>
        </w:rPr>
        <w:t>Fonderia</w:t>
      </w:r>
      <w:proofErr w:type="spellEnd"/>
    </w:p>
    <w:p w14:paraId="1ED0C913" w14:textId="6CA8D2D4" w:rsidR="004C3CF4" w:rsidRDefault="004C3CF4" w:rsidP="00BC6FEA">
      <w:pPr>
        <w:jc w:val="both"/>
        <w:rPr>
          <w:rFonts w:ascii="Garamond" w:hAnsi="Garamond" w:cs="Arial"/>
          <w:color w:val="000000"/>
          <w:sz w:val="25"/>
          <w:szCs w:val="25"/>
        </w:rPr>
      </w:pPr>
    </w:p>
    <w:p w14:paraId="23AD131E" w14:textId="41C3225E" w:rsidR="00D06BAC" w:rsidRPr="00D06BAC" w:rsidRDefault="00D06BAC" w:rsidP="00BC6FEA">
      <w:pPr>
        <w:jc w:val="both"/>
        <w:rPr>
          <w:rFonts w:ascii="Garamond" w:hAnsi="Garamond" w:cs="Arial"/>
          <w:color w:val="000000"/>
          <w:sz w:val="25"/>
          <w:szCs w:val="25"/>
        </w:rPr>
      </w:pPr>
    </w:p>
    <w:p w14:paraId="36A26E24" w14:textId="71A6B7F4" w:rsidR="002D00F5" w:rsidRPr="002D00F5" w:rsidRDefault="002D00F5" w:rsidP="002D00F5">
      <w:pPr>
        <w:jc w:val="both"/>
        <w:rPr>
          <w:rFonts w:ascii="Garamond" w:hAnsi="Garamond" w:cs="Arial"/>
          <w:color w:val="000000"/>
          <w:sz w:val="25"/>
          <w:szCs w:val="25"/>
        </w:rPr>
      </w:pPr>
      <w:r>
        <w:rPr>
          <w:rFonts w:ascii="Garamond" w:hAnsi="Garamond" w:cs="Arial"/>
          <w:color w:val="000000"/>
          <w:sz w:val="25"/>
          <w:szCs w:val="25"/>
          <w:shd w:val="clear" w:color="auto" w:fill="FFFFFF"/>
        </w:rPr>
        <w:t xml:space="preserve">1. </w:t>
      </w:r>
      <w:r w:rsidRPr="002D00F5">
        <w:rPr>
          <w:rFonts w:ascii="Garamond" w:hAnsi="Garamond" w:cs="Arial"/>
          <w:color w:val="000000"/>
          <w:sz w:val="25"/>
          <w:szCs w:val="25"/>
          <w:shd w:val="clear" w:color="auto" w:fill="FFFFFF"/>
        </w:rPr>
        <w:t xml:space="preserve">Il ressort des pièces du dossier soumis au juge du fond que l’Académie de France à Rome, </w:t>
      </w:r>
      <w:proofErr w:type="gramStart"/>
      <w:r w:rsidRPr="002D00F5">
        <w:rPr>
          <w:rFonts w:ascii="Garamond" w:hAnsi="Garamond" w:cs="Arial"/>
          <w:color w:val="000000"/>
          <w:sz w:val="25"/>
          <w:szCs w:val="25"/>
          <w:shd w:val="clear" w:color="auto" w:fill="FFFFFF"/>
        </w:rPr>
        <w:t>établissement</w:t>
      </w:r>
      <w:proofErr w:type="gramEnd"/>
      <w:r w:rsidRPr="002D00F5">
        <w:rPr>
          <w:rFonts w:ascii="Garamond" w:hAnsi="Garamond" w:cs="Arial"/>
          <w:color w:val="000000"/>
          <w:sz w:val="25"/>
          <w:szCs w:val="25"/>
          <w:shd w:val="clear" w:color="auto" w:fill="FFFFFF"/>
        </w:rPr>
        <w:t xml:space="preserve"> public administratif de l’Etat, a conclu le 15 octobre 2015 avec la société </w:t>
      </w:r>
      <w:proofErr w:type="spellStart"/>
      <w:r w:rsidRPr="002D00F5">
        <w:rPr>
          <w:rFonts w:ascii="Garamond" w:hAnsi="Garamond" w:cs="Arial"/>
          <w:color w:val="000000"/>
          <w:sz w:val="25"/>
          <w:szCs w:val="25"/>
          <w:shd w:val="clear" w:color="auto" w:fill="FFFFFF"/>
        </w:rPr>
        <w:t>Mezzi</w:t>
      </w:r>
      <w:proofErr w:type="spellEnd"/>
      <w:r w:rsidRPr="002D00F5">
        <w:rPr>
          <w:rFonts w:ascii="Garamond" w:hAnsi="Garamond" w:cs="Arial"/>
          <w:color w:val="000000"/>
          <w:sz w:val="25"/>
          <w:szCs w:val="25"/>
          <w:shd w:val="clear" w:color="auto" w:fill="FFFFFF"/>
        </w:rPr>
        <w:t xml:space="preserve"> et </w:t>
      </w:r>
      <w:proofErr w:type="spellStart"/>
      <w:r w:rsidRPr="002D00F5">
        <w:rPr>
          <w:rFonts w:ascii="Garamond" w:hAnsi="Garamond" w:cs="Arial"/>
          <w:color w:val="000000"/>
          <w:sz w:val="25"/>
          <w:szCs w:val="25"/>
          <w:shd w:val="clear" w:color="auto" w:fill="FFFFFF"/>
        </w:rPr>
        <w:t>Fonderia</w:t>
      </w:r>
      <w:proofErr w:type="spellEnd"/>
      <w:r w:rsidRPr="002D00F5">
        <w:rPr>
          <w:rFonts w:ascii="Garamond" w:hAnsi="Garamond" w:cs="Arial"/>
          <w:color w:val="000000"/>
          <w:sz w:val="25"/>
          <w:szCs w:val="25"/>
          <w:shd w:val="clear" w:color="auto" w:fill="FFFFFF"/>
        </w:rPr>
        <w:t xml:space="preserve"> un contrat de concession du service de cafétéria et de restauration de la Villa Médicis à Rome pour une durée de huit ans. A la suite d’une visite d’inspection et de contrôle réalisée le 12 novembre 2016, l’Académie de France à Rome a adressé à la société, le 15 novembre 2016, une mise en demeure de procéder dans un délai de quinze jours à la régularisation de sa situation. Estimant les réponses de la société insuffisantes, l’Académie de France à Rome a pris une décision de résiliation du contrat de concession le 9 février 2017. La société </w:t>
      </w:r>
      <w:proofErr w:type="spellStart"/>
      <w:r w:rsidRPr="002D00F5">
        <w:rPr>
          <w:rFonts w:ascii="Garamond" w:hAnsi="Garamond" w:cs="Arial"/>
          <w:color w:val="000000"/>
          <w:sz w:val="25"/>
          <w:szCs w:val="25"/>
          <w:shd w:val="clear" w:color="auto" w:fill="FFFFFF"/>
        </w:rPr>
        <w:t>Mezzi</w:t>
      </w:r>
      <w:proofErr w:type="spellEnd"/>
      <w:r w:rsidRPr="002D00F5">
        <w:rPr>
          <w:rFonts w:ascii="Garamond" w:hAnsi="Garamond" w:cs="Arial"/>
          <w:color w:val="000000"/>
          <w:sz w:val="25"/>
          <w:szCs w:val="25"/>
          <w:shd w:val="clear" w:color="auto" w:fill="FFFFFF"/>
        </w:rPr>
        <w:t xml:space="preserve"> et </w:t>
      </w:r>
      <w:proofErr w:type="spellStart"/>
      <w:r w:rsidRPr="002D00F5">
        <w:rPr>
          <w:rFonts w:ascii="Garamond" w:hAnsi="Garamond" w:cs="Arial"/>
          <w:color w:val="000000"/>
          <w:sz w:val="25"/>
          <w:szCs w:val="25"/>
          <w:shd w:val="clear" w:color="auto" w:fill="FFFFFF"/>
        </w:rPr>
        <w:t>Fonderia</w:t>
      </w:r>
      <w:proofErr w:type="spellEnd"/>
      <w:r w:rsidRPr="002D00F5">
        <w:rPr>
          <w:rFonts w:ascii="Garamond" w:hAnsi="Garamond" w:cs="Arial"/>
          <w:color w:val="000000"/>
          <w:sz w:val="25"/>
          <w:szCs w:val="25"/>
          <w:shd w:val="clear" w:color="auto" w:fill="FFFFFF"/>
        </w:rPr>
        <w:t xml:space="preserve"> ayant saisi le 20 février 2017 les juridictions italiennes, la Cour suprême de cassation italienne a décliné, par un arrêt du 17 avril 2018, la compétence de celles-ci au profit de celle des juridictions françaises. Par deux jugements du 7 février 2019, le tribunal </w:t>
      </w:r>
      <w:r w:rsidRPr="002D00F5">
        <w:rPr>
          <w:rFonts w:ascii="Garamond" w:hAnsi="Garamond" w:cs="Arial"/>
          <w:color w:val="000000"/>
          <w:sz w:val="25"/>
          <w:szCs w:val="25"/>
          <w:shd w:val="clear" w:color="auto" w:fill="FFFFFF"/>
        </w:rPr>
        <w:lastRenderedPageBreak/>
        <w:t xml:space="preserve">administratif de Paris, d’une part, a rejeté la demande de la société tendant à l’annulation de cette décision de résiliation et à la reprise des relations contractuelles et, d’autre part, a enjoint à la société de libérer les dépendances du domaine public qu’elle occupe au sein de la Villa Médicis et l’a condamnée à verser à l’Académie de France à Rome la somme de 84 850 euros. La société </w:t>
      </w:r>
      <w:proofErr w:type="spellStart"/>
      <w:r w:rsidRPr="002D00F5">
        <w:rPr>
          <w:rFonts w:ascii="Garamond" w:hAnsi="Garamond" w:cs="Arial"/>
          <w:color w:val="000000"/>
          <w:sz w:val="25"/>
          <w:szCs w:val="25"/>
          <w:shd w:val="clear" w:color="auto" w:fill="FFFFFF"/>
        </w:rPr>
        <w:t>Mezzi</w:t>
      </w:r>
      <w:proofErr w:type="spellEnd"/>
      <w:r w:rsidRPr="002D00F5">
        <w:rPr>
          <w:rFonts w:ascii="Garamond" w:hAnsi="Garamond" w:cs="Arial"/>
          <w:color w:val="000000"/>
          <w:sz w:val="25"/>
          <w:szCs w:val="25"/>
          <w:shd w:val="clear" w:color="auto" w:fill="FFFFFF"/>
        </w:rPr>
        <w:t xml:space="preserve"> et </w:t>
      </w:r>
      <w:proofErr w:type="spellStart"/>
      <w:r w:rsidRPr="002D00F5">
        <w:rPr>
          <w:rFonts w:ascii="Garamond" w:hAnsi="Garamond" w:cs="Arial"/>
          <w:color w:val="000000"/>
          <w:sz w:val="25"/>
          <w:szCs w:val="25"/>
          <w:shd w:val="clear" w:color="auto" w:fill="FFFFFF"/>
        </w:rPr>
        <w:t>Fonderia</w:t>
      </w:r>
      <w:proofErr w:type="spellEnd"/>
      <w:r w:rsidRPr="002D00F5">
        <w:rPr>
          <w:rFonts w:ascii="Garamond" w:hAnsi="Garamond" w:cs="Arial"/>
          <w:color w:val="000000"/>
          <w:sz w:val="25"/>
          <w:szCs w:val="25"/>
          <w:shd w:val="clear" w:color="auto" w:fill="FFFFFF"/>
        </w:rPr>
        <w:t xml:space="preserve"> se pourvoit en cassation contre l’arrêt du 23 janvier 2020 par lequel la cour administrative d’appel de Paris a rejeté ses appels contre ces jugements.</w:t>
      </w:r>
    </w:p>
    <w:p w14:paraId="0AAD80AE" w14:textId="77777777" w:rsidR="002D00F5" w:rsidRDefault="002D00F5" w:rsidP="002D00F5">
      <w:pPr>
        <w:ind w:left="360"/>
        <w:jc w:val="both"/>
        <w:rPr>
          <w:rFonts w:ascii="Garamond" w:hAnsi="Garamond" w:cs="Arial"/>
          <w:color w:val="000000"/>
          <w:sz w:val="25"/>
          <w:szCs w:val="25"/>
          <w:shd w:val="clear" w:color="auto" w:fill="FFFFFF"/>
        </w:rPr>
      </w:pPr>
    </w:p>
    <w:p w14:paraId="2CE885EB" w14:textId="77777777" w:rsidR="002D00F5" w:rsidRPr="002D00F5" w:rsidRDefault="002D00F5" w:rsidP="002D00F5">
      <w:pPr>
        <w:jc w:val="both"/>
        <w:rPr>
          <w:rFonts w:ascii="Garamond" w:hAnsi="Garamond" w:cs="Arial"/>
          <w:i/>
          <w:iCs/>
          <w:color w:val="000000"/>
          <w:sz w:val="25"/>
          <w:szCs w:val="25"/>
        </w:rPr>
      </w:pPr>
      <w:r w:rsidRPr="002D00F5">
        <w:rPr>
          <w:rFonts w:ascii="Garamond" w:hAnsi="Garamond" w:cs="Arial"/>
          <w:i/>
          <w:iCs/>
          <w:color w:val="000000"/>
          <w:sz w:val="25"/>
          <w:szCs w:val="25"/>
          <w:shd w:val="clear" w:color="auto" w:fill="FFFFFF"/>
        </w:rPr>
        <w:t>Sur l’arrêt en tant qu’il statue sur la compétence de la juridiction administrative :</w:t>
      </w:r>
    </w:p>
    <w:p w14:paraId="4D4B0365" w14:textId="77777777" w:rsidR="002D00F5" w:rsidRDefault="002D00F5" w:rsidP="002D00F5">
      <w:pPr>
        <w:jc w:val="both"/>
        <w:rPr>
          <w:rFonts w:ascii="Garamond" w:hAnsi="Garamond" w:cs="Arial"/>
          <w:color w:val="000000"/>
          <w:sz w:val="25"/>
          <w:szCs w:val="25"/>
        </w:rPr>
      </w:pPr>
      <w:r w:rsidRPr="002D00F5">
        <w:rPr>
          <w:rFonts w:ascii="Garamond" w:hAnsi="Garamond" w:cs="Arial"/>
          <w:color w:val="000000"/>
          <w:sz w:val="25"/>
          <w:szCs w:val="25"/>
        </w:rPr>
        <w:br/>
      </w:r>
      <w:r w:rsidRPr="002D00F5">
        <w:rPr>
          <w:rFonts w:ascii="Garamond" w:hAnsi="Garamond" w:cs="Arial"/>
          <w:color w:val="000000"/>
          <w:sz w:val="25"/>
          <w:szCs w:val="25"/>
          <w:shd w:val="clear" w:color="auto" w:fill="FFFFFF"/>
        </w:rPr>
        <w:t>2. Il résulte du code général de la propriété des personnes publiques, et notamment du chapitre I du titre II du livre II de sa première partie, de la section 1 du chapitre II du titre Ier du livre III de sa deuxième partie, de la sous-section 5 de la section 1 du chapitre Ier du titre II du livre II de sa troisième partie et du chapitre II du titre Ier du livre Ier de sa quatrième partie, qu</w:t>
      </w:r>
      <w:r>
        <w:rPr>
          <w:rFonts w:ascii="Garamond" w:hAnsi="Garamond" w:cs="Arial"/>
          <w:color w:val="000000"/>
          <w:sz w:val="25"/>
          <w:szCs w:val="25"/>
          <w:shd w:val="clear" w:color="auto" w:fill="FFFFFF"/>
        </w:rPr>
        <w:t>’</w:t>
      </w:r>
      <w:r w:rsidRPr="002D00F5">
        <w:rPr>
          <w:rFonts w:ascii="Garamond" w:hAnsi="Garamond" w:cs="Arial"/>
          <w:color w:val="000000"/>
          <w:sz w:val="25"/>
          <w:szCs w:val="25"/>
          <w:shd w:val="clear" w:color="auto" w:fill="FFFFFF"/>
        </w:rPr>
        <w:t>entrent dans son champ d</w:t>
      </w:r>
      <w:r>
        <w:rPr>
          <w:rFonts w:ascii="Garamond" w:hAnsi="Garamond" w:cs="Arial"/>
          <w:color w:val="000000"/>
          <w:sz w:val="25"/>
          <w:szCs w:val="25"/>
          <w:shd w:val="clear" w:color="auto" w:fill="FFFFFF"/>
        </w:rPr>
        <w:t>’</w:t>
      </w:r>
      <w:r w:rsidRPr="002D00F5">
        <w:rPr>
          <w:rFonts w:ascii="Garamond" w:hAnsi="Garamond" w:cs="Arial"/>
          <w:color w:val="000000"/>
          <w:sz w:val="25"/>
          <w:szCs w:val="25"/>
          <w:shd w:val="clear" w:color="auto" w:fill="FFFFFF"/>
        </w:rPr>
        <w:t>application tant les biens situés sur le territoire de la République que ceux situés à l</w:t>
      </w:r>
      <w:r>
        <w:rPr>
          <w:rFonts w:ascii="Garamond" w:hAnsi="Garamond" w:cs="Arial"/>
          <w:color w:val="000000"/>
          <w:sz w:val="25"/>
          <w:szCs w:val="25"/>
          <w:shd w:val="clear" w:color="auto" w:fill="FFFFFF"/>
        </w:rPr>
        <w:t>’</w:t>
      </w:r>
      <w:r w:rsidRPr="002D00F5">
        <w:rPr>
          <w:rFonts w:ascii="Garamond" w:hAnsi="Garamond" w:cs="Arial"/>
          <w:color w:val="000000"/>
          <w:sz w:val="25"/>
          <w:szCs w:val="25"/>
          <w:shd w:val="clear" w:color="auto" w:fill="FFFFFF"/>
        </w:rPr>
        <w:t>étranger. Ainsi, les biens immobiliers appartenant à l</w:t>
      </w:r>
      <w:r>
        <w:rPr>
          <w:rFonts w:ascii="Garamond" w:hAnsi="Garamond" w:cs="Arial"/>
          <w:color w:val="000000"/>
          <w:sz w:val="25"/>
          <w:szCs w:val="25"/>
          <w:shd w:val="clear" w:color="auto" w:fill="FFFFFF"/>
        </w:rPr>
        <w:t>’</w:t>
      </w:r>
      <w:r w:rsidRPr="002D00F5">
        <w:rPr>
          <w:rFonts w:ascii="Garamond" w:hAnsi="Garamond" w:cs="Arial"/>
          <w:color w:val="000000"/>
          <w:sz w:val="25"/>
          <w:szCs w:val="25"/>
          <w:shd w:val="clear" w:color="auto" w:fill="FFFFFF"/>
        </w:rPr>
        <w:t>une des personnes publiques mentionnées à l</w:t>
      </w:r>
      <w:r>
        <w:rPr>
          <w:rFonts w:ascii="Garamond" w:hAnsi="Garamond" w:cs="Arial"/>
          <w:color w:val="000000"/>
          <w:sz w:val="25"/>
          <w:szCs w:val="25"/>
          <w:shd w:val="clear" w:color="auto" w:fill="FFFFFF"/>
        </w:rPr>
        <w:t>’</w:t>
      </w:r>
      <w:r w:rsidRPr="002D00F5">
        <w:rPr>
          <w:rFonts w:ascii="Garamond" w:hAnsi="Garamond" w:cs="Arial"/>
          <w:color w:val="000000"/>
          <w:sz w:val="25"/>
          <w:szCs w:val="25"/>
          <w:shd w:val="clear" w:color="auto" w:fill="FFFFFF"/>
        </w:rPr>
        <w:t>article L.1 de ce code et qui répondent aux critères d</w:t>
      </w:r>
      <w:r>
        <w:rPr>
          <w:rFonts w:ascii="Garamond" w:hAnsi="Garamond" w:cs="Arial"/>
          <w:color w:val="000000"/>
          <w:sz w:val="25"/>
          <w:szCs w:val="25"/>
          <w:shd w:val="clear" w:color="auto" w:fill="FFFFFF"/>
        </w:rPr>
        <w:t>’</w:t>
      </w:r>
      <w:r w:rsidRPr="002D00F5">
        <w:rPr>
          <w:rFonts w:ascii="Garamond" w:hAnsi="Garamond" w:cs="Arial"/>
          <w:color w:val="000000"/>
          <w:sz w:val="25"/>
          <w:szCs w:val="25"/>
          <w:shd w:val="clear" w:color="auto" w:fill="FFFFFF"/>
        </w:rPr>
        <w:t>appartenance au domaine public, désormais fixés par l</w:t>
      </w:r>
      <w:r>
        <w:rPr>
          <w:rFonts w:ascii="Garamond" w:hAnsi="Garamond" w:cs="Arial"/>
          <w:color w:val="000000"/>
          <w:sz w:val="25"/>
          <w:szCs w:val="25"/>
          <w:shd w:val="clear" w:color="auto" w:fill="FFFFFF"/>
        </w:rPr>
        <w:t>’</w:t>
      </w:r>
      <w:r w:rsidRPr="002D00F5">
        <w:rPr>
          <w:rFonts w:ascii="Garamond" w:hAnsi="Garamond" w:cs="Arial"/>
          <w:color w:val="000000"/>
          <w:sz w:val="25"/>
          <w:szCs w:val="25"/>
          <w:shd w:val="clear" w:color="auto" w:fill="FFFFFF"/>
        </w:rPr>
        <w:t>article L.2111-1 de ce code, constituent des dépendances de son domaine public, alors même qu</w:t>
      </w:r>
      <w:r>
        <w:rPr>
          <w:rFonts w:ascii="Garamond" w:hAnsi="Garamond" w:cs="Arial"/>
          <w:color w:val="000000"/>
          <w:sz w:val="25"/>
          <w:szCs w:val="25"/>
          <w:shd w:val="clear" w:color="auto" w:fill="FFFFFF"/>
        </w:rPr>
        <w:t>’</w:t>
      </w:r>
      <w:r w:rsidRPr="002D00F5">
        <w:rPr>
          <w:rFonts w:ascii="Garamond" w:hAnsi="Garamond" w:cs="Arial"/>
          <w:color w:val="000000"/>
          <w:sz w:val="25"/>
          <w:szCs w:val="25"/>
          <w:shd w:val="clear" w:color="auto" w:fill="FFFFFF"/>
        </w:rPr>
        <w:t>ils sont situés à l</w:t>
      </w:r>
      <w:r>
        <w:rPr>
          <w:rFonts w:ascii="Garamond" w:hAnsi="Garamond" w:cs="Arial"/>
          <w:color w:val="000000"/>
          <w:sz w:val="25"/>
          <w:szCs w:val="25"/>
          <w:shd w:val="clear" w:color="auto" w:fill="FFFFFF"/>
        </w:rPr>
        <w:t>’</w:t>
      </w:r>
      <w:r w:rsidRPr="002D00F5">
        <w:rPr>
          <w:rFonts w:ascii="Garamond" w:hAnsi="Garamond" w:cs="Arial"/>
          <w:color w:val="000000"/>
          <w:sz w:val="25"/>
          <w:szCs w:val="25"/>
          <w:shd w:val="clear" w:color="auto" w:fill="FFFFFF"/>
        </w:rPr>
        <w:t>étranger. Avant l</w:t>
      </w:r>
      <w:r>
        <w:rPr>
          <w:rFonts w:ascii="Garamond" w:hAnsi="Garamond" w:cs="Arial"/>
          <w:color w:val="000000"/>
          <w:sz w:val="25"/>
          <w:szCs w:val="25"/>
          <w:shd w:val="clear" w:color="auto" w:fill="FFFFFF"/>
        </w:rPr>
        <w:t>’</w:t>
      </w:r>
      <w:r w:rsidRPr="002D00F5">
        <w:rPr>
          <w:rFonts w:ascii="Garamond" w:hAnsi="Garamond" w:cs="Arial"/>
          <w:color w:val="000000"/>
          <w:sz w:val="25"/>
          <w:szCs w:val="25"/>
          <w:shd w:val="clear" w:color="auto" w:fill="FFFFFF"/>
        </w:rPr>
        <w:t>entrée en vigueur, le 1er juillet 2006, du code général de la propriété des personnes publiques, l</w:t>
      </w:r>
      <w:r>
        <w:rPr>
          <w:rFonts w:ascii="Garamond" w:hAnsi="Garamond" w:cs="Arial"/>
          <w:color w:val="000000"/>
          <w:sz w:val="25"/>
          <w:szCs w:val="25"/>
          <w:shd w:val="clear" w:color="auto" w:fill="FFFFFF"/>
        </w:rPr>
        <w:t>’</w:t>
      </w:r>
      <w:r w:rsidRPr="002D00F5">
        <w:rPr>
          <w:rFonts w:ascii="Garamond" w:hAnsi="Garamond" w:cs="Arial"/>
          <w:color w:val="000000"/>
          <w:sz w:val="25"/>
          <w:szCs w:val="25"/>
          <w:shd w:val="clear" w:color="auto" w:fill="FFFFFF"/>
        </w:rPr>
        <w:t>appartenance au domaine public d</w:t>
      </w:r>
      <w:r>
        <w:rPr>
          <w:rFonts w:ascii="Garamond" w:hAnsi="Garamond" w:cs="Arial"/>
          <w:color w:val="000000"/>
          <w:sz w:val="25"/>
          <w:szCs w:val="25"/>
          <w:shd w:val="clear" w:color="auto" w:fill="FFFFFF"/>
        </w:rPr>
        <w:t>’</w:t>
      </w:r>
      <w:r w:rsidRPr="002D00F5">
        <w:rPr>
          <w:rFonts w:ascii="Garamond" w:hAnsi="Garamond" w:cs="Arial"/>
          <w:color w:val="000000"/>
          <w:sz w:val="25"/>
          <w:szCs w:val="25"/>
          <w:shd w:val="clear" w:color="auto" w:fill="FFFFFF"/>
        </w:rPr>
        <w:t>un bien était, sauf si ce bien était directement affecté à l</w:t>
      </w:r>
      <w:r>
        <w:rPr>
          <w:rFonts w:ascii="Garamond" w:hAnsi="Garamond" w:cs="Arial"/>
          <w:color w:val="000000"/>
          <w:sz w:val="25"/>
          <w:szCs w:val="25"/>
          <w:shd w:val="clear" w:color="auto" w:fill="FFFFFF"/>
        </w:rPr>
        <w:t>’</w:t>
      </w:r>
      <w:r w:rsidRPr="002D00F5">
        <w:rPr>
          <w:rFonts w:ascii="Garamond" w:hAnsi="Garamond" w:cs="Arial"/>
          <w:color w:val="000000"/>
          <w:sz w:val="25"/>
          <w:szCs w:val="25"/>
          <w:shd w:val="clear" w:color="auto" w:fill="FFFFFF"/>
        </w:rPr>
        <w:t>usage du public, subordonnée à la double condition que le bien ait été affecté au service public et spécialement aménagé en vue du service public auquel il était destiné. En l</w:t>
      </w:r>
      <w:r>
        <w:rPr>
          <w:rFonts w:ascii="Garamond" w:hAnsi="Garamond" w:cs="Arial"/>
          <w:color w:val="000000"/>
          <w:sz w:val="25"/>
          <w:szCs w:val="25"/>
          <w:shd w:val="clear" w:color="auto" w:fill="FFFFFF"/>
        </w:rPr>
        <w:t>’</w:t>
      </w:r>
      <w:r w:rsidRPr="002D00F5">
        <w:rPr>
          <w:rFonts w:ascii="Garamond" w:hAnsi="Garamond" w:cs="Arial"/>
          <w:color w:val="000000"/>
          <w:sz w:val="25"/>
          <w:szCs w:val="25"/>
          <w:shd w:val="clear" w:color="auto" w:fill="FFFFFF"/>
        </w:rPr>
        <w:t>absence de toute disposition en ce sens, l</w:t>
      </w:r>
      <w:r>
        <w:rPr>
          <w:rFonts w:ascii="Garamond" w:hAnsi="Garamond" w:cs="Arial"/>
          <w:color w:val="000000"/>
          <w:sz w:val="25"/>
          <w:szCs w:val="25"/>
          <w:shd w:val="clear" w:color="auto" w:fill="FFFFFF"/>
        </w:rPr>
        <w:t>’</w:t>
      </w:r>
      <w:r w:rsidRPr="002D00F5">
        <w:rPr>
          <w:rFonts w:ascii="Garamond" w:hAnsi="Garamond" w:cs="Arial"/>
          <w:color w:val="000000"/>
          <w:sz w:val="25"/>
          <w:szCs w:val="25"/>
          <w:shd w:val="clear" w:color="auto" w:fill="FFFFFF"/>
        </w:rPr>
        <w:t>entrée en vigueur de ce code n</w:t>
      </w:r>
      <w:r>
        <w:rPr>
          <w:rFonts w:ascii="Garamond" w:hAnsi="Garamond" w:cs="Arial"/>
          <w:color w:val="000000"/>
          <w:sz w:val="25"/>
          <w:szCs w:val="25"/>
          <w:shd w:val="clear" w:color="auto" w:fill="FFFFFF"/>
        </w:rPr>
        <w:t>’</w:t>
      </w:r>
      <w:r w:rsidRPr="002D00F5">
        <w:rPr>
          <w:rFonts w:ascii="Garamond" w:hAnsi="Garamond" w:cs="Arial"/>
          <w:color w:val="000000"/>
          <w:sz w:val="25"/>
          <w:szCs w:val="25"/>
          <w:shd w:val="clear" w:color="auto" w:fill="FFFFFF"/>
        </w:rPr>
        <w:t>a pu, par elle-même, avoir pour effet d</w:t>
      </w:r>
      <w:r>
        <w:rPr>
          <w:rFonts w:ascii="Garamond" w:hAnsi="Garamond" w:cs="Arial"/>
          <w:color w:val="000000"/>
          <w:sz w:val="25"/>
          <w:szCs w:val="25"/>
          <w:shd w:val="clear" w:color="auto" w:fill="FFFFFF"/>
        </w:rPr>
        <w:t>’</w:t>
      </w:r>
      <w:r w:rsidRPr="002D00F5">
        <w:rPr>
          <w:rFonts w:ascii="Garamond" w:hAnsi="Garamond" w:cs="Arial"/>
          <w:color w:val="000000"/>
          <w:sz w:val="25"/>
          <w:szCs w:val="25"/>
          <w:shd w:val="clear" w:color="auto" w:fill="FFFFFF"/>
        </w:rPr>
        <w:t>entraîner le déclassement de dépendances qui appartenaient antérieurement au domaine public et qui, depuis le 1er juillet 2006, ne rempliraient plus les conditions désormais fixées par son article L. 2111-1.</w:t>
      </w:r>
    </w:p>
    <w:p w14:paraId="2826F192" w14:textId="77777777" w:rsidR="002D00F5" w:rsidRDefault="002D00F5" w:rsidP="002D00F5">
      <w:pPr>
        <w:jc w:val="both"/>
        <w:rPr>
          <w:rFonts w:ascii="Garamond" w:hAnsi="Garamond" w:cs="Arial"/>
          <w:color w:val="000000"/>
          <w:sz w:val="25"/>
          <w:szCs w:val="25"/>
        </w:rPr>
      </w:pPr>
      <w:r w:rsidRPr="002D00F5">
        <w:rPr>
          <w:rFonts w:ascii="Garamond" w:hAnsi="Garamond" w:cs="Arial"/>
          <w:color w:val="000000"/>
          <w:sz w:val="25"/>
          <w:szCs w:val="25"/>
        </w:rPr>
        <w:br/>
      </w:r>
      <w:r w:rsidRPr="002D00F5">
        <w:rPr>
          <w:rFonts w:ascii="Garamond" w:hAnsi="Garamond" w:cs="Arial"/>
          <w:color w:val="000000"/>
          <w:sz w:val="25"/>
          <w:szCs w:val="25"/>
          <w:shd w:val="clear" w:color="auto" w:fill="FFFFFF"/>
        </w:rPr>
        <w:t>3. Il en résulte que la cour n</w:t>
      </w:r>
      <w:r>
        <w:rPr>
          <w:rFonts w:ascii="Garamond" w:hAnsi="Garamond" w:cs="Arial"/>
          <w:color w:val="000000"/>
          <w:sz w:val="25"/>
          <w:szCs w:val="25"/>
          <w:shd w:val="clear" w:color="auto" w:fill="FFFFFF"/>
        </w:rPr>
        <w:t>’</w:t>
      </w:r>
      <w:r w:rsidRPr="002D00F5">
        <w:rPr>
          <w:rFonts w:ascii="Garamond" w:hAnsi="Garamond" w:cs="Arial"/>
          <w:color w:val="000000"/>
          <w:sz w:val="25"/>
          <w:szCs w:val="25"/>
          <w:shd w:val="clear" w:color="auto" w:fill="FFFFFF"/>
        </w:rPr>
        <w:t>a pas commis d</w:t>
      </w:r>
      <w:r>
        <w:rPr>
          <w:rFonts w:ascii="Garamond" w:hAnsi="Garamond" w:cs="Arial"/>
          <w:color w:val="000000"/>
          <w:sz w:val="25"/>
          <w:szCs w:val="25"/>
          <w:shd w:val="clear" w:color="auto" w:fill="FFFFFF"/>
        </w:rPr>
        <w:t>’</w:t>
      </w:r>
      <w:r w:rsidRPr="002D00F5">
        <w:rPr>
          <w:rFonts w:ascii="Garamond" w:hAnsi="Garamond" w:cs="Arial"/>
          <w:color w:val="000000"/>
          <w:sz w:val="25"/>
          <w:szCs w:val="25"/>
          <w:shd w:val="clear" w:color="auto" w:fill="FFFFFF"/>
        </w:rPr>
        <w:t>erreur de droit en jugeant, après avoir relevé par des motifs non contestés de son arrêt que la Villa Médicis était, antérieurement au 1er juillet 2006, affectée à un service public culturel et spécialement aménagée à cette fin, que celle-ci devait être regardée comme une dépendance du domaine public de l'Etat.</w:t>
      </w:r>
    </w:p>
    <w:p w14:paraId="002BB7CE" w14:textId="77777777" w:rsidR="00DE65DA" w:rsidRDefault="002D00F5" w:rsidP="002D00F5">
      <w:pPr>
        <w:jc w:val="both"/>
        <w:rPr>
          <w:rFonts w:ascii="Garamond" w:hAnsi="Garamond" w:cs="Arial"/>
          <w:color w:val="000000"/>
          <w:sz w:val="25"/>
          <w:szCs w:val="25"/>
        </w:rPr>
      </w:pPr>
      <w:r w:rsidRPr="002D00F5">
        <w:rPr>
          <w:rFonts w:ascii="Garamond" w:hAnsi="Garamond" w:cs="Arial"/>
          <w:color w:val="000000"/>
          <w:sz w:val="25"/>
          <w:szCs w:val="25"/>
        </w:rPr>
        <w:br/>
      </w:r>
      <w:r w:rsidRPr="002D00F5">
        <w:rPr>
          <w:rFonts w:ascii="Garamond" w:hAnsi="Garamond" w:cs="Arial"/>
          <w:color w:val="000000"/>
          <w:sz w:val="25"/>
          <w:szCs w:val="25"/>
          <w:shd w:val="clear" w:color="auto" w:fill="FFFFFF"/>
        </w:rPr>
        <w:t>4. Aux termes de l</w:t>
      </w:r>
      <w:r>
        <w:rPr>
          <w:rFonts w:ascii="Garamond" w:hAnsi="Garamond" w:cs="Arial"/>
          <w:color w:val="000000"/>
          <w:sz w:val="25"/>
          <w:szCs w:val="25"/>
          <w:shd w:val="clear" w:color="auto" w:fill="FFFFFF"/>
        </w:rPr>
        <w:t>’</w:t>
      </w:r>
      <w:r w:rsidRPr="002D00F5">
        <w:rPr>
          <w:rFonts w:ascii="Garamond" w:hAnsi="Garamond" w:cs="Arial"/>
          <w:color w:val="000000"/>
          <w:sz w:val="25"/>
          <w:szCs w:val="25"/>
          <w:shd w:val="clear" w:color="auto" w:fill="FFFFFF"/>
        </w:rPr>
        <w:t xml:space="preserve">article L. 2331-1 du code général de la propriété des personnes publiques, </w:t>
      </w:r>
      <w:r w:rsidR="00DE65DA">
        <w:rPr>
          <w:rFonts w:ascii="Garamond" w:hAnsi="Garamond" w:cs="Arial"/>
          <w:color w:val="000000"/>
          <w:sz w:val="25"/>
          <w:szCs w:val="25"/>
          <w:shd w:val="clear" w:color="auto" w:fill="FFFFFF"/>
        </w:rPr>
        <w:t>« </w:t>
      </w:r>
      <w:r w:rsidRPr="002D00F5">
        <w:rPr>
          <w:rFonts w:ascii="Garamond" w:hAnsi="Garamond" w:cs="Arial"/>
          <w:color w:val="000000"/>
          <w:sz w:val="25"/>
          <w:szCs w:val="25"/>
          <w:shd w:val="clear" w:color="auto" w:fill="FFFFFF"/>
        </w:rPr>
        <w:t>Sont portés devant la juridiction administrative les litiges relatifs : 1° Aux autorisations ou contrats comportant occupation du domaine public, quelle que soit leur forme ou leur dénomination, accordées ou conclus par les personnes publiques ou leurs concessionnaires ; (...)</w:t>
      </w:r>
      <w:r w:rsidR="00DE65DA">
        <w:rPr>
          <w:rFonts w:ascii="Garamond" w:hAnsi="Garamond" w:cs="Arial"/>
          <w:color w:val="000000"/>
          <w:sz w:val="25"/>
          <w:szCs w:val="25"/>
          <w:shd w:val="clear" w:color="auto" w:fill="FFFFFF"/>
        </w:rPr>
        <w:t> »</w:t>
      </w:r>
      <w:r w:rsidRPr="002D00F5">
        <w:rPr>
          <w:rFonts w:ascii="Garamond" w:hAnsi="Garamond" w:cs="Arial"/>
          <w:color w:val="000000"/>
          <w:sz w:val="25"/>
          <w:szCs w:val="25"/>
          <w:shd w:val="clear" w:color="auto" w:fill="FFFFFF"/>
        </w:rPr>
        <w:t>. La compétence ainsi conférée au juge administratif, sans qu</w:t>
      </w:r>
      <w:r w:rsidR="00DE65DA">
        <w:rPr>
          <w:rFonts w:ascii="Garamond" w:hAnsi="Garamond" w:cs="Arial"/>
          <w:color w:val="000000"/>
          <w:sz w:val="25"/>
          <w:szCs w:val="25"/>
          <w:shd w:val="clear" w:color="auto" w:fill="FFFFFF"/>
        </w:rPr>
        <w:t>’</w:t>
      </w:r>
      <w:r w:rsidRPr="002D00F5">
        <w:rPr>
          <w:rFonts w:ascii="Garamond" w:hAnsi="Garamond" w:cs="Arial"/>
          <w:color w:val="000000"/>
          <w:sz w:val="25"/>
          <w:szCs w:val="25"/>
          <w:shd w:val="clear" w:color="auto" w:fill="FFFFFF"/>
        </w:rPr>
        <w:t>il soit possible d</w:t>
      </w:r>
      <w:r w:rsidR="00DE65DA">
        <w:rPr>
          <w:rFonts w:ascii="Garamond" w:hAnsi="Garamond" w:cs="Arial"/>
          <w:color w:val="000000"/>
          <w:sz w:val="25"/>
          <w:szCs w:val="25"/>
          <w:shd w:val="clear" w:color="auto" w:fill="FFFFFF"/>
        </w:rPr>
        <w:t>’</w:t>
      </w:r>
      <w:r w:rsidRPr="002D00F5">
        <w:rPr>
          <w:rFonts w:ascii="Garamond" w:hAnsi="Garamond" w:cs="Arial"/>
          <w:color w:val="000000"/>
          <w:sz w:val="25"/>
          <w:szCs w:val="25"/>
          <w:shd w:val="clear" w:color="auto" w:fill="FFFFFF"/>
        </w:rPr>
        <w:t>y déroger par voie contractuelle, s</w:t>
      </w:r>
      <w:r w:rsidR="00DE65DA">
        <w:rPr>
          <w:rFonts w:ascii="Garamond" w:hAnsi="Garamond" w:cs="Arial"/>
          <w:color w:val="000000"/>
          <w:sz w:val="25"/>
          <w:szCs w:val="25"/>
          <w:shd w:val="clear" w:color="auto" w:fill="FFFFFF"/>
        </w:rPr>
        <w:t>’</w:t>
      </w:r>
      <w:r w:rsidRPr="002D00F5">
        <w:rPr>
          <w:rFonts w:ascii="Garamond" w:hAnsi="Garamond" w:cs="Arial"/>
          <w:color w:val="000000"/>
          <w:sz w:val="25"/>
          <w:szCs w:val="25"/>
          <w:shd w:val="clear" w:color="auto" w:fill="FFFFFF"/>
        </w:rPr>
        <w:t>étend aux litiges relatifs à des contrats comportant occupation de dépendances du domaine public français situées sur territoire d</w:t>
      </w:r>
      <w:r w:rsidR="00DE65DA">
        <w:rPr>
          <w:rFonts w:ascii="Garamond" w:hAnsi="Garamond" w:cs="Arial"/>
          <w:color w:val="000000"/>
          <w:sz w:val="25"/>
          <w:szCs w:val="25"/>
          <w:shd w:val="clear" w:color="auto" w:fill="FFFFFF"/>
        </w:rPr>
        <w:t>’</w:t>
      </w:r>
      <w:r w:rsidRPr="002D00F5">
        <w:rPr>
          <w:rFonts w:ascii="Garamond" w:hAnsi="Garamond" w:cs="Arial"/>
          <w:color w:val="000000"/>
          <w:sz w:val="25"/>
          <w:szCs w:val="25"/>
          <w:shd w:val="clear" w:color="auto" w:fill="FFFFFF"/>
        </w:rPr>
        <w:t>un Etat autre que la France, alors même que les parties au contrat auraient convenu que celui-ci est régi par le droit de cet Etat. Dans cette hypothèse, le juge administratif applique le droit étranger pour lequel les parties ont opté, sous réserve des règles d</w:t>
      </w:r>
      <w:r w:rsidR="00DE65DA">
        <w:rPr>
          <w:rFonts w:ascii="Garamond" w:hAnsi="Garamond" w:cs="Arial"/>
          <w:color w:val="000000"/>
          <w:sz w:val="25"/>
          <w:szCs w:val="25"/>
          <w:shd w:val="clear" w:color="auto" w:fill="FFFFFF"/>
        </w:rPr>
        <w:t>’</w:t>
      </w:r>
      <w:r w:rsidRPr="002D00F5">
        <w:rPr>
          <w:rFonts w:ascii="Garamond" w:hAnsi="Garamond" w:cs="Arial"/>
          <w:color w:val="000000"/>
          <w:sz w:val="25"/>
          <w:szCs w:val="25"/>
          <w:shd w:val="clear" w:color="auto" w:fill="FFFFFF"/>
        </w:rPr>
        <w:t>ordre public prévues par le code général de la propriété des personnes publiques en vue de garantir la protection et l'intégrité du domaine public.</w:t>
      </w:r>
    </w:p>
    <w:p w14:paraId="2D7738A5" w14:textId="77777777" w:rsidR="00DE65DA" w:rsidRDefault="002D00F5" w:rsidP="002D00F5">
      <w:pPr>
        <w:jc w:val="both"/>
        <w:rPr>
          <w:rFonts w:ascii="Garamond" w:hAnsi="Garamond" w:cs="Arial"/>
          <w:color w:val="000000"/>
          <w:sz w:val="25"/>
          <w:szCs w:val="25"/>
        </w:rPr>
      </w:pPr>
      <w:r w:rsidRPr="002D00F5">
        <w:rPr>
          <w:rFonts w:ascii="Garamond" w:hAnsi="Garamond" w:cs="Arial"/>
          <w:color w:val="000000"/>
          <w:sz w:val="25"/>
          <w:szCs w:val="25"/>
        </w:rPr>
        <w:br/>
      </w:r>
      <w:r w:rsidRPr="002D00F5">
        <w:rPr>
          <w:rFonts w:ascii="Garamond" w:hAnsi="Garamond" w:cs="Arial"/>
          <w:color w:val="000000"/>
          <w:sz w:val="25"/>
          <w:szCs w:val="25"/>
          <w:shd w:val="clear" w:color="auto" w:fill="FFFFFF"/>
        </w:rPr>
        <w:t>5. Il en résulte que la cour n</w:t>
      </w:r>
      <w:r w:rsidR="00DE65DA">
        <w:rPr>
          <w:rFonts w:ascii="Garamond" w:hAnsi="Garamond" w:cs="Arial"/>
          <w:color w:val="000000"/>
          <w:sz w:val="25"/>
          <w:szCs w:val="25"/>
          <w:shd w:val="clear" w:color="auto" w:fill="FFFFFF"/>
        </w:rPr>
        <w:t>’</w:t>
      </w:r>
      <w:r w:rsidRPr="002D00F5">
        <w:rPr>
          <w:rFonts w:ascii="Garamond" w:hAnsi="Garamond" w:cs="Arial"/>
          <w:color w:val="000000"/>
          <w:sz w:val="25"/>
          <w:szCs w:val="25"/>
          <w:shd w:val="clear" w:color="auto" w:fill="FFFFFF"/>
        </w:rPr>
        <w:t>a pas davantage commis d</w:t>
      </w:r>
      <w:r w:rsidR="00DE65DA">
        <w:rPr>
          <w:rFonts w:ascii="Garamond" w:hAnsi="Garamond" w:cs="Arial"/>
          <w:color w:val="000000"/>
          <w:sz w:val="25"/>
          <w:szCs w:val="25"/>
          <w:shd w:val="clear" w:color="auto" w:fill="FFFFFF"/>
        </w:rPr>
        <w:t>’</w:t>
      </w:r>
      <w:r w:rsidRPr="002D00F5">
        <w:rPr>
          <w:rFonts w:ascii="Garamond" w:hAnsi="Garamond" w:cs="Arial"/>
          <w:color w:val="000000"/>
          <w:sz w:val="25"/>
          <w:szCs w:val="25"/>
          <w:shd w:val="clear" w:color="auto" w:fill="FFFFFF"/>
        </w:rPr>
        <w:t xml:space="preserve">erreur de droit en jugeant, après avoir relevé que le contrat en litige stipulait que tout litige relatif </w:t>
      </w:r>
      <w:r w:rsidR="00DE65DA">
        <w:rPr>
          <w:rFonts w:ascii="Garamond" w:hAnsi="Garamond" w:cs="Arial"/>
          <w:color w:val="000000"/>
          <w:sz w:val="25"/>
          <w:szCs w:val="25"/>
          <w:shd w:val="clear" w:color="auto" w:fill="FFFFFF"/>
        </w:rPr>
        <w:t>« </w:t>
      </w:r>
      <w:r w:rsidRPr="002D00F5">
        <w:rPr>
          <w:rFonts w:ascii="Garamond" w:hAnsi="Garamond" w:cs="Arial"/>
          <w:color w:val="000000"/>
          <w:sz w:val="25"/>
          <w:szCs w:val="25"/>
          <w:shd w:val="clear" w:color="auto" w:fill="FFFFFF"/>
        </w:rPr>
        <w:t>à son interprétation, à sa validité ou à sa résiliation</w:t>
      </w:r>
      <w:r w:rsidR="00DE65DA">
        <w:rPr>
          <w:rFonts w:ascii="Garamond" w:hAnsi="Garamond" w:cs="Arial"/>
          <w:color w:val="000000"/>
          <w:sz w:val="25"/>
          <w:szCs w:val="25"/>
          <w:shd w:val="clear" w:color="auto" w:fill="FFFFFF"/>
        </w:rPr>
        <w:t xml:space="preserve"> » </w:t>
      </w:r>
      <w:r w:rsidRPr="002D00F5">
        <w:rPr>
          <w:rFonts w:ascii="Garamond" w:hAnsi="Garamond" w:cs="Arial"/>
          <w:color w:val="000000"/>
          <w:sz w:val="25"/>
          <w:szCs w:val="25"/>
          <w:shd w:val="clear" w:color="auto" w:fill="FFFFFF"/>
        </w:rPr>
        <w:t xml:space="preserve">serait soumis </w:t>
      </w:r>
      <w:r w:rsidR="00DE65DA">
        <w:rPr>
          <w:rFonts w:ascii="Garamond" w:hAnsi="Garamond" w:cs="Arial"/>
          <w:color w:val="000000"/>
          <w:sz w:val="25"/>
          <w:szCs w:val="25"/>
          <w:shd w:val="clear" w:color="auto" w:fill="FFFFFF"/>
        </w:rPr>
        <w:t>« </w:t>
      </w:r>
      <w:r w:rsidRPr="002D00F5">
        <w:rPr>
          <w:rFonts w:ascii="Garamond" w:hAnsi="Garamond" w:cs="Arial"/>
          <w:color w:val="000000"/>
          <w:sz w:val="25"/>
          <w:szCs w:val="25"/>
          <w:shd w:val="clear" w:color="auto" w:fill="FFFFFF"/>
        </w:rPr>
        <w:t>à la compétence exclusive des juridictions de Paris</w:t>
      </w:r>
      <w:r w:rsidR="00DE65DA">
        <w:rPr>
          <w:rFonts w:ascii="Garamond" w:hAnsi="Garamond" w:cs="Arial"/>
          <w:color w:val="000000"/>
          <w:sz w:val="25"/>
          <w:szCs w:val="25"/>
          <w:shd w:val="clear" w:color="auto" w:fill="FFFFFF"/>
        </w:rPr>
        <w:t> »</w:t>
      </w:r>
      <w:r w:rsidRPr="002D00F5">
        <w:rPr>
          <w:rFonts w:ascii="Garamond" w:hAnsi="Garamond" w:cs="Arial"/>
          <w:color w:val="000000"/>
          <w:sz w:val="25"/>
          <w:szCs w:val="25"/>
          <w:shd w:val="clear" w:color="auto" w:fill="FFFFFF"/>
        </w:rPr>
        <w:t xml:space="preserve">, que le litige auquel donnait lieu la résiliation de ce contrat, qui emportait occupation de la dépendance du domaine public que constitue la Villa Médicis, relevait de la compétence des juridictions de </w:t>
      </w:r>
      <w:r w:rsidRPr="002D00F5">
        <w:rPr>
          <w:rFonts w:ascii="Garamond" w:hAnsi="Garamond" w:cs="Arial"/>
          <w:color w:val="000000"/>
          <w:sz w:val="25"/>
          <w:szCs w:val="25"/>
          <w:shd w:val="clear" w:color="auto" w:fill="FFFFFF"/>
        </w:rPr>
        <w:lastRenderedPageBreak/>
        <w:t>l</w:t>
      </w:r>
      <w:r w:rsidR="00DE65DA">
        <w:rPr>
          <w:rFonts w:ascii="Garamond" w:hAnsi="Garamond" w:cs="Arial"/>
          <w:color w:val="000000"/>
          <w:sz w:val="25"/>
          <w:szCs w:val="25"/>
          <w:shd w:val="clear" w:color="auto" w:fill="FFFFFF"/>
        </w:rPr>
        <w:t>’</w:t>
      </w:r>
      <w:r w:rsidRPr="002D00F5">
        <w:rPr>
          <w:rFonts w:ascii="Garamond" w:hAnsi="Garamond" w:cs="Arial"/>
          <w:color w:val="000000"/>
          <w:sz w:val="25"/>
          <w:szCs w:val="25"/>
          <w:shd w:val="clear" w:color="auto" w:fill="FFFFFF"/>
        </w:rPr>
        <w:t>ordre administratif en application des dispositions précitées de l</w:t>
      </w:r>
      <w:r w:rsidR="00DE65DA">
        <w:rPr>
          <w:rFonts w:ascii="Garamond" w:hAnsi="Garamond" w:cs="Arial"/>
          <w:color w:val="000000"/>
          <w:sz w:val="25"/>
          <w:szCs w:val="25"/>
          <w:shd w:val="clear" w:color="auto" w:fill="FFFFFF"/>
        </w:rPr>
        <w:t>’</w:t>
      </w:r>
      <w:r w:rsidRPr="002D00F5">
        <w:rPr>
          <w:rFonts w:ascii="Garamond" w:hAnsi="Garamond" w:cs="Arial"/>
          <w:color w:val="000000"/>
          <w:sz w:val="25"/>
          <w:szCs w:val="25"/>
          <w:shd w:val="clear" w:color="auto" w:fill="FFFFFF"/>
        </w:rPr>
        <w:t>article L. 2331-1 du code général de la propriété des personnes publiques, alors même que le bien immobilier en cause est situé en Italie et que le contrat stipule expressément qu</w:t>
      </w:r>
      <w:r w:rsidR="00DE65DA">
        <w:rPr>
          <w:rFonts w:ascii="Garamond" w:hAnsi="Garamond" w:cs="Arial"/>
          <w:color w:val="000000"/>
          <w:sz w:val="25"/>
          <w:szCs w:val="25"/>
          <w:shd w:val="clear" w:color="auto" w:fill="FFFFFF"/>
        </w:rPr>
        <w:t>’</w:t>
      </w:r>
      <w:r w:rsidRPr="002D00F5">
        <w:rPr>
          <w:rFonts w:ascii="Garamond" w:hAnsi="Garamond" w:cs="Arial"/>
          <w:color w:val="000000"/>
          <w:sz w:val="25"/>
          <w:szCs w:val="25"/>
          <w:shd w:val="clear" w:color="auto" w:fill="FFFFFF"/>
        </w:rPr>
        <w:t>il est régi par la loi italienne. Si la cour a en outre relevé que ces dispositions avaient la nature d</w:t>
      </w:r>
      <w:r w:rsidR="00DE65DA">
        <w:rPr>
          <w:rFonts w:ascii="Garamond" w:hAnsi="Garamond" w:cs="Arial"/>
          <w:color w:val="000000"/>
          <w:sz w:val="25"/>
          <w:szCs w:val="25"/>
          <w:shd w:val="clear" w:color="auto" w:fill="FFFFFF"/>
        </w:rPr>
        <w:t>’</w:t>
      </w:r>
      <w:r w:rsidRPr="002D00F5">
        <w:rPr>
          <w:rFonts w:ascii="Garamond" w:hAnsi="Garamond" w:cs="Arial"/>
          <w:color w:val="000000"/>
          <w:sz w:val="25"/>
          <w:szCs w:val="25"/>
          <w:shd w:val="clear" w:color="auto" w:fill="FFFFFF"/>
        </w:rPr>
        <w:t>une règle impérative du droit public français présentant le caractère d</w:t>
      </w:r>
      <w:r w:rsidR="00DE65DA">
        <w:rPr>
          <w:rFonts w:ascii="Garamond" w:hAnsi="Garamond" w:cs="Arial"/>
          <w:color w:val="000000"/>
          <w:sz w:val="25"/>
          <w:szCs w:val="25"/>
          <w:shd w:val="clear" w:color="auto" w:fill="FFFFFF"/>
        </w:rPr>
        <w:t>’</w:t>
      </w:r>
      <w:r w:rsidRPr="002D00F5">
        <w:rPr>
          <w:rFonts w:ascii="Garamond" w:hAnsi="Garamond" w:cs="Arial"/>
          <w:color w:val="000000"/>
          <w:sz w:val="25"/>
          <w:szCs w:val="25"/>
          <w:shd w:val="clear" w:color="auto" w:fill="FFFFFF"/>
        </w:rPr>
        <w:t>une loi de police, ce motif revêt un caractère surabondant, de sorte que la société requérante ne peut utilement soutenir qu</w:t>
      </w:r>
      <w:r w:rsidR="00DE65DA">
        <w:rPr>
          <w:rFonts w:ascii="Garamond" w:hAnsi="Garamond" w:cs="Arial"/>
          <w:color w:val="000000"/>
          <w:sz w:val="25"/>
          <w:szCs w:val="25"/>
          <w:shd w:val="clear" w:color="auto" w:fill="FFFFFF"/>
        </w:rPr>
        <w:t>’</w:t>
      </w:r>
      <w:r w:rsidRPr="002D00F5">
        <w:rPr>
          <w:rFonts w:ascii="Garamond" w:hAnsi="Garamond" w:cs="Arial"/>
          <w:color w:val="000000"/>
          <w:sz w:val="25"/>
          <w:szCs w:val="25"/>
          <w:shd w:val="clear" w:color="auto" w:fill="FFFFFF"/>
        </w:rPr>
        <w:t>il serait entaché d'erreur de droit.</w:t>
      </w:r>
    </w:p>
    <w:p w14:paraId="06E473E1" w14:textId="77777777" w:rsidR="00DE65DA" w:rsidRDefault="00DE65DA" w:rsidP="002D00F5">
      <w:pPr>
        <w:jc w:val="both"/>
        <w:rPr>
          <w:rFonts w:ascii="Garamond" w:hAnsi="Garamond" w:cs="Arial"/>
          <w:color w:val="000000"/>
          <w:sz w:val="25"/>
          <w:szCs w:val="25"/>
        </w:rPr>
      </w:pPr>
    </w:p>
    <w:p w14:paraId="7425102D" w14:textId="77777777" w:rsidR="00DE65DA" w:rsidRDefault="002D00F5" w:rsidP="002D00F5">
      <w:pPr>
        <w:jc w:val="both"/>
        <w:rPr>
          <w:rFonts w:ascii="Garamond" w:hAnsi="Garamond" w:cs="Arial"/>
          <w:color w:val="000000"/>
          <w:sz w:val="25"/>
          <w:szCs w:val="25"/>
        </w:rPr>
      </w:pPr>
      <w:r w:rsidRPr="00DE65DA">
        <w:rPr>
          <w:rFonts w:ascii="Garamond" w:hAnsi="Garamond" w:cs="Arial"/>
          <w:i/>
          <w:iCs/>
          <w:color w:val="000000"/>
          <w:sz w:val="25"/>
          <w:szCs w:val="25"/>
          <w:shd w:val="clear" w:color="auto" w:fill="FFFFFF"/>
        </w:rPr>
        <w:t>Sur l</w:t>
      </w:r>
      <w:r w:rsidR="00DE65DA" w:rsidRPr="00DE65DA">
        <w:rPr>
          <w:rFonts w:ascii="Garamond" w:hAnsi="Garamond" w:cs="Arial"/>
          <w:i/>
          <w:iCs/>
          <w:color w:val="000000"/>
          <w:sz w:val="25"/>
          <w:szCs w:val="25"/>
          <w:shd w:val="clear" w:color="auto" w:fill="FFFFFF"/>
        </w:rPr>
        <w:t>’</w:t>
      </w:r>
      <w:r w:rsidRPr="00DE65DA">
        <w:rPr>
          <w:rFonts w:ascii="Garamond" w:hAnsi="Garamond" w:cs="Arial"/>
          <w:i/>
          <w:iCs/>
          <w:color w:val="000000"/>
          <w:sz w:val="25"/>
          <w:szCs w:val="25"/>
          <w:shd w:val="clear" w:color="auto" w:fill="FFFFFF"/>
        </w:rPr>
        <w:t>arrêt en tant qu'il statue sur les conclusions tendant à la reprise des relations contractuelles</w:t>
      </w:r>
      <w:r w:rsidR="00DE65DA" w:rsidRPr="00DE65DA">
        <w:rPr>
          <w:rFonts w:ascii="Garamond" w:hAnsi="Garamond" w:cs="Arial"/>
          <w:i/>
          <w:iCs/>
          <w:color w:val="000000"/>
          <w:sz w:val="25"/>
          <w:szCs w:val="25"/>
          <w:shd w:val="clear" w:color="auto" w:fill="FFFFFF"/>
        </w:rPr>
        <w:t> :</w:t>
      </w:r>
      <w:r w:rsidRPr="00DE65DA">
        <w:rPr>
          <w:rFonts w:ascii="Garamond" w:hAnsi="Garamond" w:cs="Arial"/>
          <w:i/>
          <w:iCs/>
          <w:color w:val="000000"/>
          <w:sz w:val="25"/>
          <w:szCs w:val="25"/>
        </w:rPr>
        <w:br/>
      </w:r>
      <w:r w:rsidRPr="002D00F5">
        <w:rPr>
          <w:rFonts w:ascii="Garamond" w:hAnsi="Garamond" w:cs="Arial"/>
          <w:color w:val="000000"/>
          <w:sz w:val="25"/>
          <w:szCs w:val="25"/>
        </w:rPr>
        <w:br/>
      </w:r>
      <w:r w:rsidRPr="002D00F5">
        <w:rPr>
          <w:rFonts w:ascii="Garamond" w:hAnsi="Garamond" w:cs="Arial"/>
          <w:color w:val="000000"/>
          <w:sz w:val="25"/>
          <w:szCs w:val="25"/>
          <w:shd w:val="clear" w:color="auto" w:fill="FFFFFF"/>
        </w:rPr>
        <w:t>6. Il ressort de l</w:t>
      </w:r>
      <w:r w:rsidR="00DE65DA">
        <w:rPr>
          <w:rFonts w:ascii="Garamond" w:hAnsi="Garamond" w:cs="Arial"/>
          <w:color w:val="000000"/>
          <w:sz w:val="25"/>
          <w:szCs w:val="25"/>
          <w:shd w:val="clear" w:color="auto" w:fill="FFFFFF"/>
        </w:rPr>
        <w:t>’</w:t>
      </w:r>
      <w:r w:rsidRPr="002D00F5">
        <w:rPr>
          <w:rFonts w:ascii="Garamond" w:hAnsi="Garamond" w:cs="Arial"/>
          <w:color w:val="000000"/>
          <w:sz w:val="25"/>
          <w:szCs w:val="25"/>
          <w:shd w:val="clear" w:color="auto" w:fill="FFFFFF"/>
        </w:rPr>
        <w:t>arrêt attaqué que, pour rejeter les conclusions de la société tendant à l</w:t>
      </w:r>
      <w:r w:rsidR="00DE65DA">
        <w:rPr>
          <w:rFonts w:ascii="Garamond" w:hAnsi="Garamond" w:cs="Arial"/>
          <w:color w:val="000000"/>
          <w:sz w:val="25"/>
          <w:szCs w:val="25"/>
          <w:shd w:val="clear" w:color="auto" w:fill="FFFFFF"/>
        </w:rPr>
        <w:t>’</w:t>
      </w:r>
      <w:r w:rsidRPr="002D00F5">
        <w:rPr>
          <w:rFonts w:ascii="Garamond" w:hAnsi="Garamond" w:cs="Arial"/>
          <w:color w:val="000000"/>
          <w:sz w:val="25"/>
          <w:szCs w:val="25"/>
          <w:shd w:val="clear" w:color="auto" w:fill="FFFFFF"/>
        </w:rPr>
        <w:t>annulation de la décision de résiliation et à la reprise des relations contractuelles, la cour administrative d</w:t>
      </w:r>
      <w:r w:rsidR="00DE65DA">
        <w:rPr>
          <w:rFonts w:ascii="Garamond" w:hAnsi="Garamond" w:cs="Arial"/>
          <w:color w:val="000000"/>
          <w:sz w:val="25"/>
          <w:szCs w:val="25"/>
          <w:shd w:val="clear" w:color="auto" w:fill="FFFFFF"/>
        </w:rPr>
        <w:t>’</w:t>
      </w:r>
      <w:r w:rsidRPr="002D00F5">
        <w:rPr>
          <w:rFonts w:ascii="Garamond" w:hAnsi="Garamond" w:cs="Arial"/>
          <w:color w:val="000000"/>
          <w:sz w:val="25"/>
          <w:szCs w:val="25"/>
          <w:shd w:val="clear" w:color="auto" w:fill="FFFFFF"/>
        </w:rPr>
        <w:t>appel s'est fondée, après avoir relevé que la société avait gravement manqué à ses obligations contractuelles, sur ce que la mesure de résiliation de la convention n</w:t>
      </w:r>
      <w:r w:rsidR="00DE65DA">
        <w:rPr>
          <w:rFonts w:ascii="Garamond" w:hAnsi="Garamond" w:cs="Arial"/>
          <w:color w:val="000000"/>
          <w:sz w:val="25"/>
          <w:szCs w:val="25"/>
          <w:shd w:val="clear" w:color="auto" w:fill="FFFFFF"/>
        </w:rPr>
        <w:t>’</w:t>
      </w:r>
      <w:r w:rsidRPr="002D00F5">
        <w:rPr>
          <w:rFonts w:ascii="Garamond" w:hAnsi="Garamond" w:cs="Arial"/>
          <w:color w:val="000000"/>
          <w:sz w:val="25"/>
          <w:szCs w:val="25"/>
          <w:shd w:val="clear" w:color="auto" w:fill="FFFFFF"/>
        </w:rPr>
        <w:t>était entachée ni de vices relatifs à sa régularité, ni de vices portant sur son bien-fondé.</w:t>
      </w:r>
    </w:p>
    <w:p w14:paraId="79DD837B" w14:textId="77777777" w:rsidR="00DE65DA" w:rsidRDefault="002D00F5" w:rsidP="002D00F5">
      <w:pPr>
        <w:jc w:val="both"/>
        <w:rPr>
          <w:rFonts w:ascii="Garamond" w:hAnsi="Garamond" w:cs="Arial"/>
          <w:color w:val="000000"/>
          <w:sz w:val="25"/>
          <w:szCs w:val="25"/>
        </w:rPr>
      </w:pPr>
      <w:r w:rsidRPr="002D00F5">
        <w:rPr>
          <w:rFonts w:ascii="Garamond" w:hAnsi="Garamond" w:cs="Arial"/>
          <w:color w:val="000000"/>
          <w:sz w:val="25"/>
          <w:szCs w:val="25"/>
        </w:rPr>
        <w:br/>
      </w:r>
      <w:r w:rsidRPr="002D00F5">
        <w:rPr>
          <w:rFonts w:ascii="Garamond" w:hAnsi="Garamond" w:cs="Arial"/>
          <w:color w:val="000000"/>
          <w:sz w:val="25"/>
          <w:szCs w:val="25"/>
          <w:shd w:val="clear" w:color="auto" w:fill="FFFFFF"/>
        </w:rPr>
        <w:t xml:space="preserve">7. En estimant, en premier lieu, que la société n'avait pas attesté de la régularité du paiement des cotisations sociales dues par elle au bénéfice de ses salariés au titre de la période comprise entre juin et novembre 2016 en se bornant à produire un </w:t>
      </w:r>
      <w:r w:rsidR="00DE65DA">
        <w:rPr>
          <w:rFonts w:ascii="Garamond" w:hAnsi="Garamond" w:cs="Arial"/>
          <w:color w:val="000000"/>
          <w:sz w:val="25"/>
          <w:szCs w:val="25"/>
          <w:shd w:val="clear" w:color="auto" w:fill="FFFFFF"/>
        </w:rPr>
        <w:t>« </w:t>
      </w:r>
      <w:r w:rsidRPr="002D00F5">
        <w:rPr>
          <w:rFonts w:ascii="Garamond" w:hAnsi="Garamond" w:cs="Arial"/>
          <w:color w:val="000000"/>
          <w:sz w:val="25"/>
          <w:szCs w:val="25"/>
          <w:shd w:val="clear" w:color="auto" w:fill="FFFFFF"/>
        </w:rPr>
        <w:t>document unique</w:t>
      </w:r>
      <w:r w:rsidR="00DE65DA">
        <w:rPr>
          <w:rFonts w:ascii="Garamond" w:hAnsi="Garamond" w:cs="Arial"/>
          <w:color w:val="000000"/>
          <w:sz w:val="25"/>
          <w:szCs w:val="25"/>
          <w:shd w:val="clear" w:color="auto" w:fill="FFFFFF"/>
        </w:rPr>
        <w:t xml:space="preserve"> » </w:t>
      </w:r>
      <w:r w:rsidRPr="002D00F5">
        <w:rPr>
          <w:rFonts w:ascii="Garamond" w:hAnsi="Garamond" w:cs="Arial"/>
          <w:color w:val="000000"/>
          <w:sz w:val="25"/>
          <w:szCs w:val="25"/>
          <w:shd w:val="clear" w:color="auto" w:fill="FFFFFF"/>
        </w:rPr>
        <w:t>établi postérieurement à l</w:t>
      </w:r>
      <w:r w:rsidR="00DE65DA">
        <w:rPr>
          <w:rFonts w:ascii="Garamond" w:hAnsi="Garamond" w:cs="Arial"/>
          <w:color w:val="000000"/>
          <w:sz w:val="25"/>
          <w:szCs w:val="25"/>
          <w:shd w:val="clear" w:color="auto" w:fill="FFFFFF"/>
        </w:rPr>
        <w:t>’</w:t>
      </w:r>
      <w:r w:rsidRPr="002D00F5">
        <w:rPr>
          <w:rFonts w:ascii="Garamond" w:hAnsi="Garamond" w:cs="Arial"/>
          <w:color w:val="000000"/>
          <w:sz w:val="25"/>
          <w:szCs w:val="25"/>
          <w:shd w:val="clear" w:color="auto" w:fill="FFFFFF"/>
        </w:rPr>
        <w:t>inspection du 12 novembre 2016, laquelle avait révélé la présence d</w:t>
      </w:r>
      <w:r w:rsidR="00DE65DA">
        <w:rPr>
          <w:rFonts w:ascii="Garamond" w:hAnsi="Garamond" w:cs="Arial"/>
          <w:color w:val="000000"/>
          <w:sz w:val="25"/>
          <w:szCs w:val="25"/>
          <w:shd w:val="clear" w:color="auto" w:fill="FFFFFF"/>
        </w:rPr>
        <w:t>’</w:t>
      </w:r>
      <w:r w:rsidRPr="002D00F5">
        <w:rPr>
          <w:rFonts w:ascii="Garamond" w:hAnsi="Garamond" w:cs="Arial"/>
          <w:color w:val="000000"/>
          <w:sz w:val="25"/>
          <w:szCs w:val="25"/>
          <w:shd w:val="clear" w:color="auto" w:fill="FFFFFF"/>
        </w:rPr>
        <w:t>un salarié sans contrat de travail, de salariés présents contractualisés ultérieurement et de stagiaires sans convention et sans bulletins de salaires, d</w:t>
      </w:r>
      <w:r w:rsidR="00DE65DA">
        <w:rPr>
          <w:rFonts w:ascii="Garamond" w:hAnsi="Garamond" w:cs="Arial"/>
          <w:color w:val="000000"/>
          <w:sz w:val="25"/>
          <w:szCs w:val="25"/>
          <w:shd w:val="clear" w:color="auto" w:fill="FFFFFF"/>
        </w:rPr>
        <w:t>’</w:t>
      </w:r>
      <w:r w:rsidRPr="002D00F5">
        <w:rPr>
          <w:rFonts w:ascii="Garamond" w:hAnsi="Garamond" w:cs="Arial"/>
          <w:color w:val="000000"/>
          <w:sz w:val="25"/>
          <w:szCs w:val="25"/>
          <w:shd w:val="clear" w:color="auto" w:fill="FFFFFF"/>
        </w:rPr>
        <w:t>un nombre au demeurant irrégulier par rapport au nombre de salariés, en deuxième lieu, que les stipulations du contrat exigeaient la maîtrise de la langue française par l</w:t>
      </w:r>
      <w:r w:rsidR="00DE65DA">
        <w:rPr>
          <w:rFonts w:ascii="Garamond" w:hAnsi="Garamond" w:cs="Arial"/>
          <w:color w:val="000000"/>
          <w:sz w:val="25"/>
          <w:szCs w:val="25"/>
          <w:shd w:val="clear" w:color="auto" w:fill="FFFFFF"/>
        </w:rPr>
        <w:t>’</w:t>
      </w:r>
      <w:r w:rsidRPr="002D00F5">
        <w:rPr>
          <w:rFonts w:ascii="Garamond" w:hAnsi="Garamond" w:cs="Arial"/>
          <w:color w:val="000000"/>
          <w:sz w:val="25"/>
          <w:szCs w:val="25"/>
          <w:shd w:val="clear" w:color="auto" w:fill="FFFFFF"/>
        </w:rPr>
        <w:t>ensemble du personnel, en troisième lieu, qu</w:t>
      </w:r>
      <w:r w:rsidR="00DE65DA">
        <w:rPr>
          <w:rFonts w:ascii="Garamond" w:hAnsi="Garamond" w:cs="Arial"/>
          <w:color w:val="000000"/>
          <w:sz w:val="25"/>
          <w:szCs w:val="25"/>
          <w:shd w:val="clear" w:color="auto" w:fill="FFFFFF"/>
        </w:rPr>
        <w:t>’</w:t>
      </w:r>
      <w:r w:rsidRPr="002D00F5">
        <w:rPr>
          <w:rFonts w:ascii="Garamond" w:hAnsi="Garamond" w:cs="Arial"/>
          <w:color w:val="000000"/>
          <w:sz w:val="25"/>
          <w:szCs w:val="25"/>
          <w:shd w:val="clear" w:color="auto" w:fill="FFFFFF"/>
        </w:rPr>
        <w:t>il ne résultait pas de l</w:t>
      </w:r>
      <w:r w:rsidR="00DE65DA">
        <w:rPr>
          <w:rFonts w:ascii="Garamond" w:hAnsi="Garamond" w:cs="Arial"/>
          <w:color w:val="000000"/>
          <w:sz w:val="25"/>
          <w:szCs w:val="25"/>
          <w:shd w:val="clear" w:color="auto" w:fill="FFFFFF"/>
        </w:rPr>
        <w:t>’</w:t>
      </w:r>
      <w:r w:rsidRPr="002D00F5">
        <w:rPr>
          <w:rFonts w:ascii="Garamond" w:hAnsi="Garamond" w:cs="Arial"/>
          <w:color w:val="000000"/>
          <w:sz w:val="25"/>
          <w:szCs w:val="25"/>
          <w:shd w:val="clear" w:color="auto" w:fill="FFFFFF"/>
        </w:rPr>
        <w:t>instruction que l</w:t>
      </w:r>
      <w:r w:rsidR="00DE65DA">
        <w:rPr>
          <w:rFonts w:ascii="Garamond" w:hAnsi="Garamond" w:cs="Arial"/>
          <w:color w:val="000000"/>
          <w:sz w:val="25"/>
          <w:szCs w:val="25"/>
          <w:shd w:val="clear" w:color="auto" w:fill="FFFFFF"/>
        </w:rPr>
        <w:t>’</w:t>
      </w:r>
      <w:r w:rsidRPr="002D00F5">
        <w:rPr>
          <w:rFonts w:ascii="Garamond" w:hAnsi="Garamond" w:cs="Arial"/>
          <w:color w:val="000000"/>
          <w:sz w:val="25"/>
          <w:szCs w:val="25"/>
          <w:shd w:val="clear" w:color="auto" w:fill="FFFFFF"/>
        </w:rPr>
        <w:t>Académie de France à Rome n</w:t>
      </w:r>
      <w:r w:rsidR="00DE65DA">
        <w:rPr>
          <w:rFonts w:ascii="Garamond" w:hAnsi="Garamond" w:cs="Arial"/>
          <w:color w:val="000000"/>
          <w:sz w:val="25"/>
          <w:szCs w:val="25"/>
          <w:shd w:val="clear" w:color="auto" w:fill="FFFFFF"/>
        </w:rPr>
        <w:t>’</w:t>
      </w:r>
      <w:r w:rsidRPr="002D00F5">
        <w:rPr>
          <w:rFonts w:ascii="Garamond" w:hAnsi="Garamond" w:cs="Arial"/>
          <w:color w:val="000000"/>
          <w:sz w:val="25"/>
          <w:szCs w:val="25"/>
          <w:shd w:val="clear" w:color="auto" w:fill="FFFFFF"/>
        </w:rPr>
        <w:t>aurait pas respecté, compte tenu des conditions auxquelles le contrat en subordonnait le bénéfice pour la requérante, le principe de recours exclusif à ses services pour les évènements organisés par l</w:t>
      </w:r>
      <w:r w:rsidR="00DE65DA">
        <w:rPr>
          <w:rFonts w:ascii="Garamond" w:hAnsi="Garamond" w:cs="Arial"/>
          <w:color w:val="000000"/>
          <w:sz w:val="25"/>
          <w:szCs w:val="25"/>
          <w:shd w:val="clear" w:color="auto" w:fill="FFFFFF"/>
        </w:rPr>
        <w:t>’</w:t>
      </w:r>
      <w:r w:rsidRPr="002D00F5">
        <w:rPr>
          <w:rFonts w:ascii="Garamond" w:hAnsi="Garamond" w:cs="Arial"/>
          <w:color w:val="000000"/>
          <w:sz w:val="25"/>
          <w:szCs w:val="25"/>
          <w:shd w:val="clear" w:color="auto" w:fill="FFFFFF"/>
        </w:rPr>
        <w:t>Académie, la cour a porté sur les faits et pièces du dossier qui lui étaient soumis une appréciation souveraine exempte de dénaturation.</w:t>
      </w:r>
    </w:p>
    <w:p w14:paraId="3AAB5B9C" w14:textId="12E7A053" w:rsidR="00DE65DA" w:rsidRDefault="002D00F5" w:rsidP="002D00F5">
      <w:pPr>
        <w:jc w:val="both"/>
        <w:rPr>
          <w:rFonts w:ascii="Garamond" w:hAnsi="Garamond" w:cs="Arial"/>
          <w:color w:val="000000"/>
          <w:sz w:val="25"/>
          <w:szCs w:val="25"/>
        </w:rPr>
      </w:pPr>
      <w:r w:rsidRPr="002D00F5">
        <w:rPr>
          <w:rFonts w:ascii="Garamond" w:hAnsi="Garamond" w:cs="Arial"/>
          <w:color w:val="000000"/>
          <w:sz w:val="25"/>
          <w:szCs w:val="25"/>
        </w:rPr>
        <w:br/>
      </w:r>
      <w:r w:rsidRPr="002D00F5">
        <w:rPr>
          <w:rFonts w:ascii="Garamond" w:hAnsi="Garamond" w:cs="Arial"/>
          <w:color w:val="000000"/>
          <w:sz w:val="25"/>
          <w:szCs w:val="25"/>
          <w:shd w:val="clear" w:color="auto" w:fill="FFFFFF"/>
        </w:rPr>
        <w:t>8. La société ne saurait, par ailleurs, utilement soutenir que la cour aurait méconnu son office en ne recherchant pas, en l</w:t>
      </w:r>
      <w:r w:rsidR="00DE65DA">
        <w:rPr>
          <w:rFonts w:ascii="Garamond" w:hAnsi="Garamond" w:cs="Arial"/>
          <w:color w:val="000000"/>
          <w:sz w:val="25"/>
          <w:szCs w:val="25"/>
          <w:shd w:val="clear" w:color="auto" w:fill="FFFFFF"/>
        </w:rPr>
        <w:t>’</w:t>
      </w:r>
      <w:r w:rsidRPr="002D00F5">
        <w:rPr>
          <w:rFonts w:ascii="Garamond" w:hAnsi="Garamond" w:cs="Arial"/>
          <w:color w:val="000000"/>
          <w:sz w:val="25"/>
          <w:szCs w:val="25"/>
          <w:shd w:val="clear" w:color="auto" w:fill="FFFFFF"/>
        </w:rPr>
        <w:t>absence de toute argumentation soulevée en ce sens devant elle, si la décision de résiliation était intervenue en méconnaissance de règles de droit italien auxquelles le contrat est soumis.</w:t>
      </w:r>
    </w:p>
    <w:p w14:paraId="01F723E1" w14:textId="2C6892F5" w:rsidR="00DE65DA" w:rsidRDefault="002D00F5" w:rsidP="002D00F5">
      <w:pPr>
        <w:jc w:val="both"/>
        <w:rPr>
          <w:rFonts w:ascii="Garamond" w:hAnsi="Garamond" w:cs="Arial"/>
          <w:color w:val="000000"/>
          <w:sz w:val="25"/>
          <w:szCs w:val="25"/>
        </w:rPr>
      </w:pPr>
      <w:r w:rsidRPr="002D00F5">
        <w:rPr>
          <w:rFonts w:ascii="Garamond" w:hAnsi="Garamond" w:cs="Arial"/>
          <w:color w:val="000000"/>
          <w:sz w:val="25"/>
          <w:szCs w:val="25"/>
        </w:rPr>
        <w:br/>
      </w:r>
      <w:r w:rsidRPr="002D00F5">
        <w:rPr>
          <w:rFonts w:ascii="Garamond" w:hAnsi="Garamond" w:cs="Arial"/>
          <w:color w:val="000000"/>
          <w:sz w:val="25"/>
          <w:szCs w:val="25"/>
          <w:shd w:val="clear" w:color="auto" w:fill="FFFFFF"/>
        </w:rPr>
        <w:t>9. Enfin, eu égard au motif sur lequel la cour s</w:t>
      </w:r>
      <w:r w:rsidR="00DE65DA">
        <w:rPr>
          <w:rFonts w:ascii="Garamond" w:hAnsi="Garamond" w:cs="Arial"/>
          <w:color w:val="000000"/>
          <w:sz w:val="25"/>
          <w:szCs w:val="25"/>
          <w:shd w:val="clear" w:color="auto" w:fill="FFFFFF"/>
        </w:rPr>
        <w:t>’</w:t>
      </w:r>
      <w:r w:rsidRPr="002D00F5">
        <w:rPr>
          <w:rFonts w:ascii="Garamond" w:hAnsi="Garamond" w:cs="Arial"/>
          <w:color w:val="000000"/>
          <w:sz w:val="25"/>
          <w:szCs w:val="25"/>
          <w:shd w:val="clear" w:color="auto" w:fill="FFFFFF"/>
        </w:rPr>
        <w:t>est fondée, tiré de l</w:t>
      </w:r>
      <w:r w:rsidR="00DE65DA">
        <w:rPr>
          <w:rFonts w:ascii="Garamond" w:hAnsi="Garamond" w:cs="Arial"/>
          <w:color w:val="000000"/>
          <w:sz w:val="25"/>
          <w:szCs w:val="25"/>
          <w:shd w:val="clear" w:color="auto" w:fill="FFFFFF"/>
        </w:rPr>
        <w:t>’</w:t>
      </w:r>
      <w:r w:rsidRPr="002D00F5">
        <w:rPr>
          <w:rFonts w:ascii="Garamond" w:hAnsi="Garamond" w:cs="Arial"/>
          <w:color w:val="000000"/>
          <w:sz w:val="25"/>
          <w:szCs w:val="25"/>
          <w:shd w:val="clear" w:color="auto" w:fill="FFFFFF"/>
        </w:rPr>
        <w:t>absence de vices entachant la décision de résiliation, la société ne saurait utilement soutenir qu</w:t>
      </w:r>
      <w:r w:rsidR="00DE65DA">
        <w:rPr>
          <w:rFonts w:ascii="Garamond" w:hAnsi="Garamond" w:cs="Arial"/>
          <w:color w:val="000000"/>
          <w:sz w:val="25"/>
          <w:szCs w:val="25"/>
          <w:shd w:val="clear" w:color="auto" w:fill="FFFFFF"/>
        </w:rPr>
        <w:t>’</w:t>
      </w:r>
      <w:r w:rsidRPr="002D00F5">
        <w:rPr>
          <w:rFonts w:ascii="Garamond" w:hAnsi="Garamond" w:cs="Arial"/>
          <w:color w:val="000000"/>
          <w:sz w:val="25"/>
          <w:szCs w:val="25"/>
          <w:shd w:val="clear" w:color="auto" w:fill="FFFFFF"/>
        </w:rPr>
        <w:t>elle aurait méconnu l'office du juge du contrat en ne tirant pas les conséquences nécessaires des vices entachant la régularité ou le bien-fondé de cette décision.</w:t>
      </w:r>
    </w:p>
    <w:p w14:paraId="0EF66741" w14:textId="756F3948" w:rsidR="004C3CF4" w:rsidRPr="002D00F5" w:rsidRDefault="002D00F5" w:rsidP="002D00F5">
      <w:pPr>
        <w:jc w:val="both"/>
        <w:rPr>
          <w:rFonts w:ascii="Garamond" w:hAnsi="Garamond" w:cs="Arial"/>
          <w:color w:val="000000"/>
          <w:sz w:val="25"/>
          <w:szCs w:val="25"/>
        </w:rPr>
      </w:pPr>
      <w:r w:rsidRPr="002D00F5">
        <w:rPr>
          <w:rFonts w:ascii="Garamond" w:hAnsi="Garamond" w:cs="Arial"/>
          <w:color w:val="000000"/>
          <w:sz w:val="25"/>
          <w:szCs w:val="25"/>
        </w:rPr>
        <w:br/>
      </w:r>
      <w:r w:rsidRPr="002D00F5">
        <w:rPr>
          <w:rFonts w:ascii="Garamond" w:hAnsi="Garamond" w:cs="Arial"/>
          <w:color w:val="000000"/>
          <w:sz w:val="25"/>
          <w:szCs w:val="25"/>
          <w:shd w:val="clear" w:color="auto" w:fill="FFFFFF"/>
        </w:rPr>
        <w:t>10. Il résulte de ce qui précède, sans qu</w:t>
      </w:r>
      <w:r w:rsidR="00DE65DA">
        <w:rPr>
          <w:rFonts w:ascii="Garamond" w:hAnsi="Garamond" w:cs="Arial"/>
          <w:color w:val="000000"/>
          <w:sz w:val="25"/>
          <w:szCs w:val="25"/>
          <w:shd w:val="clear" w:color="auto" w:fill="FFFFFF"/>
        </w:rPr>
        <w:t>’</w:t>
      </w:r>
      <w:r w:rsidRPr="002D00F5">
        <w:rPr>
          <w:rFonts w:ascii="Garamond" w:hAnsi="Garamond" w:cs="Arial"/>
          <w:color w:val="000000"/>
          <w:sz w:val="25"/>
          <w:szCs w:val="25"/>
          <w:shd w:val="clear" w:color="auto" w:fill="FFFFFF"/>
        </w:rPr>
        <w:t>il y ait lieu de saisir la Cour de justice de l</w:t>
      </w:r>
      <w:r w:rsidR="00DE65DA">
        <w:rPr>
          <w:rFonts w:ascii="Garamond" w:hAnsi="Garamond" w:cs="Arial"/>
          <w:color w:val="000000"/>
          <w:sz w:val="25"/>
          <w:szCs w:val="25"/>
          <w:shd w:val="clear" w:color="auto" w:fill="FFFFFF"/>
        </w:rPr>
        <w:t>’</w:t>
      </w:r>
      <w:r w:rsidRPr="002D00F5">
        <w:rPr>
          <w:rFonts w:ascii="Garamond" w:hAnsi="Garamond" w:cs="Arial"/>
          <w:color w:val="000000"/>
          <w:sz w:val="25"/>
          <w:szCs w:val="25"/>
          <w:shd w:val="clear" w:color="auto" w:fill="FFFFFF"/>
        </w:rPr>
        <w:t>Union européenne d</w:t>
      </w:r>
      <w:r w:rsidR="00DE65DA">
        <w:rPr>
          <w:rFonts w:ascii="Garamond" w:hAnsi="Garamond" w:cs="Arial"/>
          <w:color w:val="000000"/>
          <w:sz w:val="25"/>
          <w:szCs w:val="25"/>
          <w:shd w:val="clear" w:color="auto" w:fill="FFFFFF"/>
        </w:rPr>
        <w:t>’</w:t>
      </w:r>
      <w:r w:rsidRPr="002D00F5">
        <w:rPr>
          <w:rFonts w:ascii="Garamond" w:hAnsi="Garamond" w:cs="Arial"/>
          <w:color w:val="000000"/>
          <w:sz w:val="25"/>
          <w:szCs w:val="25"/>
          <w:shd w:val="clear" w:color="auto" w:fill="FFFFFF"/>
        </w:rPr>
        <w:t xml:space="preserve">une question préjudicielle, que la société </w:t>
      </w:r>
      <w:proofErr w:type="spellStart"/>
      <w:r w:rsidRPr="002D00F5">
        <w:rPr>
          <w:rFonts w:ascii="Garamond" w:hAnsi="Garamond" w:cs="Arial"/>
          <w:color w:val="000000"/>
          <w:sz w:val="25"/>
          <w:szCs w:val="25"/>
          <w:shd w:val="clear" w:color="auto" w:fill="FFFFFF"/>
        </w:rPr>
        <w:t>Mezzi</w:t>
      </w:r>
      <w:proofErr w:type="spellEnd"/>
      <w:r w:rsidRPr="002D00F5">
        <w:rPr>
          <w:rFonts w:ascii="Garamond" w:hAnsi="Garamond" w:cs="Arial"/>
          <w:color w:val="000000"/>
          <w:sz w:val="25"/>
          <w:szCs w:val="25"/>
          <w:shd w:val="clear" w:color="auto" w:fill="FFFFFF"/>
        </w:rPr>
        <w:t xml:space="preserve"> et </w:t>
      </w:r>
      <w:proofErr w:type="spellStart"/>
      <w:r w:rsidRPr="002D00F5">
        <w:rPr>
          <w:rFonts w:ascii="Garamond" w:hAnsi="Garamond" w:cs="Arial"/>
          <w:color w:val="000000"/>
          <w:sz w:val="25"/>
          <w:szCs w:val="25"/>
          <w:shd w:val="clear" w:color="auto" w:fill="FFFFFF"/>
        </w:rPr>
        <w:t>Fonderia</w:t>
      </w:r>
      <w:proofErr w:type="spellEnd"/>
      <w:r w:rsidRPr="002D00F5">
        <w:rPr>
          <w:rFonts w:ascii="Garamond" w:hAnsi="Garamond" w:cs="Arial"/>
          <w:color w:val="000000"/>
          <w:sz w:val="25"/>
          <w:szCs w:val="25"/>
          <w:shd w:val="clear" w:color="auto" w:fill="FFFFFF"/>
        </w:rPr>
        <w:t xml:space="preserve"> n</w:t>
      </w:r>
      <w:r w:rsidR="00DE65DA">
        <w:rPr>
          <w:rFonts w:ascii="Garamond" w:hAnsi="Garamond" w:cs="Arial"/>
          <w:color w:val="000000"/>
          <w:sz w:val="25"/>
          <w:szCs w:val="25"/>
          <w:shd w:val="clear" w:color="auto" w:fill="FFFFFF"/>
        </w:rPr>
        <w:t>’</w:t>
      </w:r>
      <w:r w:rsidRPr="002D00F5">
        <w:rPr>
          <w:rFonts w:ascii="Garamond" w:hAnsi="Garamond" w:cs="Arial"/>
          <w:color w:val="000000"/>
          <w:sz w:val="25"/>
          <w:szCs w:val="25"/>
          <w:shd w:val="clear" w:color="auto" w:fill="FFFFFF"/>
        </w:rPr>
        <w:t>est pas fondée à demander l</w:t>
      </w:r>
      <w:r w:rsidR="00DE65DA">
        <w:rPr>
          <w:rFonts w:ascii="Garamond" w:hAnsi="Garamond" w:cs="Arial"/>
          <w:color w:val="000000"/>
          <w:sz w:val="25"/>
          <w:szCs w:val="25"/>
          <w:shd w:val="clear" w:color="auto" w:fill="FFFFFF"/>
        </w:rPr>
        <w:t>’</w:t>
      </w:r>
      <w:r w:rsidRPr="002D00F5">
        <w:rPr>
          <w:rFonts w:ascii="Garamond" w:hAnsi="Garamond" w:cs="Arial"/>
          <w:color w:val="000000"/>
          <w:sz w:val="25"/>
          <w:szCs w:val="25"/>
          <w:shd w:val="clear" w:color="auto" w:fill="FFFFFF"/>
        </w:rPr>
        <w:t>annulation de l</w:t>
      </w:r>
      <w:r w:rsidR="00DE65DA">
        <w:rPr>
          <w:rFonts w:ascii="Garamond" w:hAnsi="Garamond" w:cs="Arial"/>
          <w:color w:val="000000"/>
          <w:sz w:val="25"/>
          <w:szCs w:val="25"/>
          <w:shd w:val="clear" w:color="auto" w:fill="FFFFFF"/>
        </w:rPr>
        <w:t>’</w:t>
      </w:r>
      <w:r w:rsidRPr="002D00F5">
        <w:rPr>
          <w:rFonts w:ascii="Garamond" w:hAnsi="Garamond" w:cs="Arial"/>
          <w:color w:val="000000"/>
          <w:sz w:val="25"/>
          <w:szCs w:val="25"/>
          <w:shd w:val="clear" w:color="auto" w:fill="FFFFFF"/>
        </w:rPr>
        <w:t>arrêt qu</w:t>
      </w:r>
      <w:r w:rsidR="00DE65DA">
        <w:rPr>
          <w:rFonts w:ascii="Garamond" w:hAnsi="Garamond" w:cs="Arial"/>
          <w:color w:val="000000"/>
          <w:sz w:val="25"/>
          <w:szCs w:val="25"/>
          <w:shd w:val="clear" w:color="auto" w:fill="FFFFFF"/>
        </w:rPr>
        <w:t>’</w:t>
      </w:r>
      <w:r w:rsidRPr="002D00F5">
        <w:rPr>
          <w:rFonts w:ascii="Garamond" w:hAnsi="Garamond" w:cs="Arial"/>
          <w:color w:val="000000"/>
          <w:sz w:val="25"/>
          <w:szCs w:val="25"/>
          <w:shd w:val="clear" w:color="auto" w:fill="FFFFFF"/>
        </w:rPr>
        <w:t>elle attaque.</w:t>
      </w:r>
    </w:p>
    <w:p w14:paraId="66D8B2A8" w14:textId="5AD9980F" w:rsidR="004C3CF4" w:rsidRPr="00702C14" w:rsidRDefault="004C3CF4" w:rsidP="00702C14">
      <w:pPr>
        <w:rPr>
          <w:rFonts w:ascii="Garamond" w:hAnsi="Garamond" w:cs="Arial"/>
          <w:b/>
          <w:color w:val="000000"/>
          <w:sz w:val="25"/>
          <w:szCs w:val="25"/>
        </w:rPr>
      </w:pPr>
    </w:p>
    <w:sectPr w:rsidR="004C3CF4" w:rsidRPr="00702C14" w:rsidSect="00A97499">
      <w:headerReference w:type="even" r:id="rId8"/>
      <w:headerReference w:type="default" r:id="rId9"/>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FCDA7" w14:textId="77777777" w:rsidR="00215AA7" w:rsidRDefault="00215AA7">
      <w:r>
        <w:separator/>
      </w:r>
    </w:p>
  </w:endnote>
  <w:endnote w:type="continuationSeparator" w:id="0">
    <w:p w14:paraId="69B30029" w14:textId="77777777" w:rsidR="00215AA7" w:rsidRDefault="0021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006607"/>
      <w:docPartObj>
        <w:docPartGallery w:val="Page Numbers (Bottom of Page)"/>
        <w:docPartUnique/>
      </w:docPartObj>
    </w:sdtPr>
    <w:sdtEndPr/>
    <w:sdtContent>
      <w:p w14:paraId="5AC86823" w14:textId="1E70DF30" w:rsidR="00225D03" w:rsidRDefault="00225D03">
        <w:pPr>
          <w:pStyle w:val="Pieddepage"/>
          <w:jc w:val="center"/>
        </w:pPr>
        <w:r>
          <w:fldChar w:fldCharType="begin"/>
        </w:r>
        <w:r>
          <w:instrText>PAGE   \* MERGEFORMAT</w:instrText>
        </w:r>
        <w:r>
          <w:fldChar w:fldCharType="separate"/>
        </w:r>
        <w:r w:rsidR="00191183">
          <w:rPr>
            <w:noProof/>
          </w:rPr>
          <w:t>3</w:t>
        </w:r>
        <w:r>
          <w:fldChar w:fldCharType="end"/>
        </w:r>
      </w:p>
    </w:sdtContent>
  </w:sdt>
  <w:p w14:paraId="0AEBA349" w14:textId="60B9BABB" w:rsidR="00225D03" w:rsidRDefault="00225D03" w:rsidP="00225D03">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66D2A" w14:textId="168BBB10" w:rsidR="00225D03" w:rsidRDefault="00225D03">
    <w:pPr>
      <w:pStyle w:val="Pieddepage"/>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191183">
      <w:rPr>
        <w:caps/>
        <w:noProof/>
        <w:color w:val="4F81BD" w:themeColor="accent1"/>
      </w:rPr>
      <w:t>1</w:t>
    </w:r>
    <w:r>
      <w:rPr>
        <w:caps/>
        <w:color w:val="4F81BD" w:themeColor="accent1"/>
      </w:rPr>
      <w:fldChar w:fldCharType="end"/>
    </w:r>
  </w:p>
  <w:p w14:paraId="389F458D" w14:textId="77777777" w:rsidR="00225D03" w:rsidRDefault="00225D0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1AF70" w14:textId="77777777" w:rsidR="00215AA7" w:rsidRDefault="00215AA7">
      <w:r>
        <w:separator/>
      </w:r>
    </w:p>
  </w:footnote>
  <w:footnote w:type="continuationSeparator" w:id="0">
    <w:p w14:paraId="14A66A93" w14:textId="77777777" w:rsidR="00215AA7" w:rsidRDefault="00215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D71E7" w14:textId="77777777" w:rsidR="001F4C76" w:rsidRDefault="001F4C76">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C8791A5" w14:textId="77777777" w:rsidR="001F4C76" w:rsidRDefault="001F4C76">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C2863" w14:textId="77777777" w:rsidR="001F4C76" w:rsidRDefault="001F4C76">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B761EA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33E17D7F"/>
    <w:multiLevelType w:val="hybridMultilevel"/>
    <w:tmpl w:val="E95ADDD4"/>
    <w:lvl w:ilvl="0" w:tplc="2D405D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B5034DD"/>
    <w:multiLevelType w:val="hybridMultilevel"/>
    <w:tmpl w:val="ED22B00A"/>
    <w:lvl w:ilvl="0" w:tplc="CE1A3B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29E799E"/>
    <w:multiLevelType w:val="hybridMultilevel"/>
    <w:tmpl w:val="ACE0A9F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F2F3119"/>
    <w:multiLevelType w:val="hybridMultilevel"/>
    <w:tmpl w:val="9AB0D99A"/>
    <w:lvl w:ilvl="0" w:tplc="FB1E436A">
      <w:start w:val="2"/>
      <w:numFmt w:val="bullet"/>
      <w:lvlText w:val="-"/>
      <w:lvlJc w:val="left"/>
      <w:pPr>
        <w:ind w:left="720" w:hanging="360"/>
      </w:pPr>
      <w:rPr>
        <w:rFonts w:ascii="Garamond" w:eastAsia="Times New Roman"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2C9"/>
    <w:rsid w:val="000002B3"/>
    <w:rsid w:val="000018ED"/>
    <w:rsid w:val="00004CAA"/>
    <w:rsid w:val="00010CB1"/>
    <w:rsid w:val="0001190B"/>
    <w:rsid w:val="00015379"/>
    <w:rsid w:val="00016208"/>
    <w:rsid w:val="00016521"/>
    <w:rsid w:val="00017766"/>
    <w:rsid w:val="00021032"/>
    <w:rsid w:val="000234DE"/>
    <w:rsid w:val="00025502"/>
    <w:rsid w:val="00025D23"/>
    <w:rsid w:val="000260D8"/>
    <w:rsid w:val="0002610A"/>
    <w:rsid w:val="00026E21"/>
    <w:rsid w:val="000277B1"/>
    <w:rsid w:val="00035084"/>
    <w:rsid w:val="00040BD0"/>
    <w:rsid w:val="000417B0"/>
    <w:rsid w:val="00041B17"/>
    <w:rsid w:val="0004746A"/>
    <w:rsid w:val="000532E1"/>
    <w:rsid w:val="00057F10"/>
    <w:rsid w:val="00060A08"/>
    <w:rsid w:val="000614DD"/>
    <w:rsid w:val="0006290A"/>
    <w:rsid w:val="00063493"/>
    <w:rsid w:val="00065CAE"/>
    <w:rsid w:val="00066B51"/>
    <w:rsid w:val="0007085A"/>
    <w:rsid w:val="00070E5C"/>
    <w:rsid w:val="000736CA"/>
    <w:rsid w:val="00073E97"/>
    <w:rsid w:val="00080DAF"/>
    <w:rsid w:val="00082BE4"/>
    <w:rsid w:val="00083B49"/>
    <w:rsid w:val="00087291"/>
    <w:rsid w:val="000905EC"/>
    <w:rsid w:val="00091A9F"/>
    <w:rsid w:val="00093DA2"/>
    <w:rsid w:val="00095BA8"/>
    <w:rsid w:val="00095CD3"/>
    <w:rsid w:val="000A15B1"/>
    <w:rsid w:val="000A6F10"/>
    <w:rsid w:val="000B2E4A"/>
    <w:rsid w:val="000B31B5"/>
    <w:rsid w:val="000B466E"/>
    <w:rsid w:val="000B782D"/>
    <w:rsid w:val="000C2892"/>
    <w:rsid w:val="000C3281"/>
    <w:rsid w:val="000C7174"/>
    <w:rsid w:val="000D08B9"/>
    <w:rsid w:val="000D092A"/>
    <w:rsid w:val="000D34AF"/>
    <w:rsid w:val="000D42E9"/>
    <w:rsid w:val="000D58BE"/>
    <w:rsid w:val="000D705B"/>
    <w:rsid w:val="000E1D92"/>
    <w:rsid w:val="000E36C6"/>
    <w:rsid w:val="000E3C97"/>
    <w:rsid w:val="000E4006"/>
    <w:rsid w:val="000F26B2"/>
    <w:rsid w:val="000F583C"/>
    <w:rsid w:val="000F7424"/>
    <w:rsid w:val="0010151C"/>
    <w:rsid w:val="00103794"/>
    <w:rsid w:val="0010739D"/>
    <w:rsid w:val="00107E67"/>
    <w:rsid w:val="00112B75"/>
    <w:rsid w:val="00123B3E"/>
    <w:rsid w:val="00126CEB"/>
    <w:rsid w:val="00132618"/>
    <w:rsid w:val="0013738D"/>
    <w:rsid w:val="00140406"/>
    <w:rsid w:val="001477E8"/>
    <w:rsid w:val="001541EF"/>
    <w:rsid w:val="00154DEB"/>
    <w:rsid w:val="00156198"/>
    <w:rsid w:val="00156781"/>
    <w:rsid w:val="001653E3"/>
    <w:rsid w:val="00174761"/>
    <w:rsid w:val="00176C31"/>
    <w:rsid w:val="00181455"/>
    <w:rsid w:val="00183424"/>
    <w:rsid w:val="0018546A"/>
    <w:rsid w:val="001869B1"/>
    <w:rsid w:val="0019060F"/>
    <w:rsid w:val="001909D5"/>
    <w:rsid w:val="00191183"/>
    <w:rsid w:val="00191A20"/>
    <w:rsid w:val="00192C13"/>
    <w:rsid w:val="00192C7C"/>
    <w:rsid w:val="001960D2"/>
    <w:rsid w:val="00197766"/>
    <w:rsid w:val="001978C4"/>
    <w:rsid w:val="001A1146"/>
    <w:rsid w:val="001A14CC"/>
    <w:rsid w:val="001A4353"/>
    <w:rsid w:val="001A7207"/>
    <w:rsid w:val="001A7F7C"/>
    <w:rsid w:val="001B0474"/>
    <w:rsid w:val="001B3A4F"/>
    <w:rsid w:val="001B5E47"/>
    <w:rsid w:val="001B6437"/>
    <w:rsid w:val="001C3074"/>
    <w:rsid w:val="001C4232"/>
    <w:rsid w:val="001C627A"/>
    <w:rsid w:val="001C7D98"/>
    <w:rsid w:val="001D07AD"/>
    <w:rsid w:val="001D10F1"/>
    <w:rsid w:val="001D11D4"/>
    <w:rsid w:val="001D1E0D"/>
    <w:rsid w:val="001D2115"/>
    <w:rsid w:val="001D4DFF"/>
    <w:rsid w:val="001E080D"/>
    <w:rsid w:val="001E5743"/>
    <w:rsid w:val="001F4C76"/>
    <w:rsid w:val="00206040"/>
    <w:rsid w:val="00207886"/>
    <w:rsid w:val="0021211E"/>
    <w:rsid w:val="002125A2"/>
    <w:rsid w:val="00215AA7"/>
    <w:rsid w:val="0022276D"/>
    <w:rsid w:val="00223A36"/>
    <w:rsid w:val="00225199"/>
    <w:rsid w:val="00225675"/>
    <w:rsid w:val="00225BC4"/>
    <w:rsid w:val="00225D03"/>
    <w:rsid w:val="00225DD7"/>
    <w:rsid w:val="0023002F"/>
    <w:rsid w:val="002304A7"/>
    <w:rsid w:val="00230D74"/>
    <w:rsid w:val="00234948"/>
    <w:rsid w:val="00236660"/>
    <w:rsid w:val="00241631"/>
    <w:rsid w:val="00242C83"/>
    <w:rsid w:val="002451A5"/>
    <w:rsid w:val="00245735"/>
    <w:rsid w:val="00252431"/>
    <w:rsid w:val="00254266"/>
    <w:rsid w:val="002551CC"/>
    <w:rsid w:val="00260999"/>
    <w:rsid w:val="00260CEF"/>
    <w:rsid w:val="00260F81"/>
    <w:rsid w:val="00263521"/>
    <w:rsid w:val="00263F93"/>
    <w:rsid w:val="002743DB"/>
    <w:rsid w:val="00274926"/>
    <w:rsid w:val="0027594D"/>
    <w:rsid w:val="0027673F"/>
    <w:rsid w:val="0028377A"/>
    <w:rsid w:val="00283B93"/>
    <w:rsid w:val="0029153F"/>
    <w:rsid w:val="00291A8C"/>
    <w:rsid w:val="00296EB3"/>
    <w:rsid w:val="0029757A"/>
    <w:rsid w:val="002A2478"/>
    <w:rsid w:val="002A2BC1"/>
    <w:rsid w:val="002A37AD"/>
    <w:rsid w:val="002A42C2"/>
    <w:rsid w:val="002A443B"/>
    <w:rsid w:val="002A45E6"/>
    <w:rsid w:val="002A48FF"/>
    <w:rsid w:val="002A4B44"/>
    <w:rsid w:val="002A668D"/>
    <w:rsid w:val="002A7356"/>
    <w:rsid w:val="002B5CA9"/>
    <w:rsid w:val="002B5F64"/>
    <w:rsid w:val="002B72AC"/>
    <w:rsid w:val="002C3CB6"/>
    <w:rsid w:val="002C54ED"/>
    <w:rsid w:val="002C66AF"/>
    <w:rsid w:val="002D00F5"/>
    <w:rsid w:val="002D34F6"/>
    <w:rsid w:val="002D3B02"/>
    <w:rsid w:val="002D52EE"/>
    <w:rsid w:val="002D5E39"/>
    <w:rsid w:val="002D7AE0"/>
    <w:rsid w:val="002E20C6"/>
    <w:rsid w:val="002E45A1"/>
    <w:rsid w:val="002E4C1E"/>
    <w:rsid w:val="002F0F90"/>
    <w:rsid w:val="002F139A"/>
    <w:rsid w:val="002F15DA"/>
    <w:rsid w:val="002F5DB2"/>
    <w:rsid w:val="002F66DB"/>
    <w:rsid w:val="00302BB1"/>
    <w:rsid w:val="00302DD4"/>
    <w:rsid w:val="0030325B"/>
    <w:rsid w:val="003034CF"/>
    <w:rsid w:val="00304D74"/>
    <w:rsid w:val="00305527"/>
    <w:rsid w:val="00305AE7"/>
    <w:rsid w:val="00310560"/>
    <w:rsid w:val="00310633"/>
    <w:rsid w:val="0031100A"/>
    <w:rsid w:val="003154FC"/>
    <w:rsid w:val="0031580A"/>
    <w:rsid w:val="00315977"/>
    <w:rsid w:val="00324ECA"/>
    <w:rsid w:val="00326037"/>
    <w:rsid w:val="00326107"/>
    <w:rsid w:val="003308C8"/>
    <w:rsid w:val="00330C30"/>
    <w:rsid w:val="00331709"/>
    <w:rsid w:val="00332106"/>
    <w:rsid w:val="0033401A"/>
    <w:rsid w:val="00334E1A"/>
    <w:rsid w:val="00337787"/>
    <w:rsid w:val="00341A70"/>
    <w:rsid w:val="00341D7E"/>
    <w:rsid w:val="0034267A"/>
    <w:rsid w:val="00345A94"/>
    <w:rsid w:val="00345C67"/>
    <w:rsid w:val="0034642E"/>
    <w:rsid w:val="003468D1"/>
    <w:rsid w:val="00351FE4"/>
    <w:rsid w:val="00353698"/>
    <w:rsid w:val="00353E77"/>
    <w:rsid w:val="00355232"/>
    <w:rsid w:val="00355441"/>
    <w:rsid w:val="00357ED5"/>
    <w:rsid w:val="00361185"/>
    <w:rsid w:val="00363487"/>
    <w:rsid w:val="003639FD"/>
    <w:rsid w:val="00363D50"/>
    <w:rsid w:val="003707AF"/>
    <w:rsid w:val="00370F29"/>
    <w:rsid w:val="003718E0"/>
    <w:rsid w:val="00372766"/>
    <w:rsid w:val="003727C2"/>
    <w:rsid w:val="003749A9"/>
    <w:rsid w:val="00380675"/>
    <w:rsid w:val="003812B1"/>
    <w:rsid w:val="003835B4"/>
    <w:rsid w:val="003853A7"/>
    <w:rsid w:val="00385D64"/>
    <w:rsid w:val="00392373"/>
    <w:rsid w:val="00393974"/>
    <w:rsid w:val="003947A9"/>
    <w:rsid w:val="003A0418"/>
    <w:rsid w:val="003A19B8"/>
    <w:rsid w:val="003A3237"/>
    <w:rsid w:val="003B15AC"/>
    <w:rsid w:val="003B2149"/>
    <w:rsid w:val="003B2C07"/>
    <w:rsid w:val="003C06AC"/>
    <w:rsid w:val="003C0CB0"/>
    <w:rsid w:val="003C1524"/>
    <w:rsid w:val="003C2688"/>
    <w:rsid w:val="003C4E01"/>
    <w:rsid w:val="003C5A22"/>
    <w:rsid w:val="003D2EDD"/>
    <w:rsid w:val="003D3958"/>
    <w:rsid w:val="003D6205"/>
    <w:rsid w:val="003E0F1B"/>
    <w:rsid w:val="003E1C46"/>
    <w:rsid w:val="003F0122"/>
    <w:rsid w:val="003F1AA1"/>
    <w:rsid w:val="003F5D8C"/>
    <w:rsid w:val="003F64F5"/>
    <w:rsid w:val="003F7752"/>
    <w:rsid w:val="0040096D"/>
    <w:rsid w:val="0040585A"/>
    <w:rsid w:val="00415578"/>
    <w:rsid w:val="00421DA5"/>
    <w:rsid w:val="004305B5"/>
    <w:rsid w:val="004314C3"/>
    <w:rsid w:val="0043629A"/>
    <w:rsid w:val="00437354"/>
    <w:rsid w:val="004434E0"/>
    <w:rsid w:val="00444C37"/>
    <w:rsid w:val="00446665"/>
    <w:rsid w:val="0044781E"/>
    <w:rsid w:val="00450F89"/>
    <w:rsid w:val="00453F1D"/>
    <w:rsid w:val="004542AC"/>
    <w:rsid w:val="00456478"/>
    <w:rsid w:val="00460547"/>
    <w:rsid w:val="00461BE4"/>
    <w:rsid w:val="00470DA4"/>
    <w:rsid w:val="00472326"/>
    <w:rsid w:val="00472916"/>
    <w:rsid w:val="00472D12"/>
    <w:rsid w:val="00473CC9"/>
    <w:rsid w:val="004741D7"/>
    <w:rsid w:val="00475EE9"/>
    <w:rsid w:val="00476434"/>
    <w:rsid w:val="00476568"/>
    <w:rsid w:val="00482B9E"/>
    <w:rsid w:val="004837B4"/>
    <w:rsid w:val="00484AB9"/>
    <w:rsid w:val="00485966"/>
    <w:rsid w:val="00494C05"/>
    <w:rsid w:val="004A12BD"/>
    <w:rsid w:val="004A7370"/>
    <w:rsid w:val="004B2E39"/>
    <w:rsid w:val="004B75E3"/>
    <w:rsid w:val="004B7C82"/>
    <w:rsid w:val="004C2F9C"/>
    <w:rsid w:val="004C39EE"/>
    <w:rsid w:val="004C3CF4"/>
    <w:rsid w:val="004C6267"/>
    <w:rsid w:val="004D04B6"/>
    <w:rsid w:val="004D0E67"/>
    <w:rsid w:val="004D1030"/>
    <w:rsid w:val="004D159E"/>
    <w:rsid w:val="004D2816"/>
    <w:rsid w:val="004D2BB1"/>
    <w:rsid w:val="004D30D3"/>
    <w:rsid w:val="004D4E27"/>
    <w:rsid w:val="004E11B0"/>
    <w:rsid w:val="004E476B"/>
    <w:rsid w:val="004E4954"/>
    <w:rsid w:val="004E68E8"/>
    <w:rsid w:val="004E6F81"/>
    <w:rsid w:val="004F00B2"/>
    <w:rsid w:val="004F0E41"/>
    <w:rsid w:val="004F4CD6"/>
    <w:rsid w:val="004F759F"/>
    <w:rsid w:val="00503137"/>
    <w:rsid w:val="00504398"/>
    <w:rsid w:val="005069C9"/>
    <w:rsid w:val="00507CBA"/>
    <w:rsid w:val="005108A9"/>
    <w:rsid w:val="0051109A"/>
    <w:rsid w:val="00515174"/>
    <w:rsid w:val="00520F28"/>
    <w:rsid w:val="00521543"/>
    <w:rsid w:val="005217DA"/>
    <w:rsid w:val="0052434C"/>
    <w:rsid w:val="00527E0C"/>
    <w:rsid w:val="00527E81"/>
    <w:rsid w:val="005301ED"/>
    <w:rsid w:val="00530C3F"/>
    <w:rsid w:val="00533631"/>
    <w:rsid w:val="0053415B"/>
    <w:rsid w:val="00542A9C"/>
    <w:rsid w:val="00542DB7"/>
    <w:rsid w:val="00544845"/>
    <w:rsid w:val="005457CE"/>
    <w:rsid w:val="005516D8"/>
    <w:rsid w:val="005521F4"/>
    <w:rsid w:val="00553075"/>
    <w:rsid w:val="00554ED9"/>
    <w:rsid w:val="00560358"/>
    <w:rsid w:val="00561CB6"/>
    <w:rsid w:val="00563EAB"/>
    <w:rsid w:val="00564C3E"/>
    <w:rsid w:val="00564C70"/>
    <w:rsid w:val="00570697"/>
    <w:rsid w:val="00573050"/>
    <w:rsid w:val="00573CE6"/>
    <w:rsid w:val="005765DC"/>
    <w:rsid w:val="00576F1C"/>
    <w:rsid w:val="00577460"/>
    <w:rsid w:val="005777D1"/>
    <w:rsid w:val="0058129C"/>
    <w:rsid w:val="00583524"/>
    <w:rsid w:val="00586570"/>
    <w:rsid w:val="00587B9B"/>
    <w:rsid w:val="00592200"/>
    <w:rsid w:val="005969EF"/>
    <w:rsid w:val="005A028A"/>
    <w:rsid w:val="005A234B"/>
    <w:rsid w:val="005A4437"/>
    <w:rsid w:val="005A5A38"/>
    <w:rsid w:val="005B295D"/>
    <w:rsid w:val="005B4CA4"/>
    <w:rsid w:val="005B5301"/>
    <w:rsid w:val="005B78D1"/>
    <w:rsid w:val="005C4B8E"/>
    <w:rsid w:val="005D0FAC"/>
    <w:rsid w:val="005D13BF"/>
    <w:rsid w:val="005D1D7B"/>
    <w:rsid w:val="005D2598"/>
    <w:rsid w:val="005D2C31"/>
    <w:rsid w:val="005D76AE"/>
    <w:rsid w:val="005D7B09"/>
    <w:rsid w:val="005D7EE9"/>
    <w:rsid w:val="005E0541"/>
    <w:rsid w:val="005E1359"/>
    <w:rsid w:val="005E170C"/>
    <w:rsid w:val="005E5212"/>
    <w:rsid w:val="005E706C"/>
    <w:rsid w:val="005F1C6E"/>
    <w:rsid w:val="00600F98"/>
    <w:rsid w:val="00601540"/>
    <w:rsid w:val="006032AD"/>
    <w:rsid w:val="00613085"/>
    <w:rsid w:val="00613CD3"/>
    <w:rsid w:val="00613FE6"/>
    <w:rsid w:val="00614BF8"/>
    <w:rsid w:val="006178A5"/>
    <w:rsid w:val="00621726"/>
    <w:rsid w:val="00622058"/>
    <w:rsid w:val="00631BA9"/>
    <w:rsid w:val="0063337D"/>
    <w:rsid w:val="00635482"/>
    <w:rsid w:val="0063574C"/>
    <w:rsid w:val="0064189D"/>
    <w:rsid w:val="00641A60"/>
    <w:rsid w:val="00641B39"/>
    <w:rsid w:val="00644CD2"/>
    <w:rsid w:val="006532C5"/>
    <w:rsid w:val="00654056"/>
    <w:rsid w:val="006556FB"/>
    <w:rsid w:val="00656999"/>
    <w:rsid w:val="00664E68"/>
    <w:rsid w:val="00666420"/>
    <w:rsid w:val="00667A6D"/>
    <w:rsid w:val="0067553A"/>
    <w:rsid w:val="00677952"/>
    <w:rsid w:val="00677F9F"/>
    <w:rsid w:val="00680564"/>
    <w:rsid w:val="00682024"/>
    <w:rsid w:val="00686270"/>
    <w:rsid w:val="00687D28"/>
    <w:rsid w:val="00690742"/>
    <w:rsid w:val="00690D09"/>
    <w:rsid w:val="0069799F"/>
    <w:rsid w:val="00697AC3"/>
    <w:rsid w:val="006A20FC"/>
    <w:rsid w:val="006A5D21"/>
    <w:rsid w:val="006A7496"/>
    <w:rsid w:val="006A749A"/>
    <w:rsid w:val="006A7FDE"/>
    <w:rsid w:val="006B7F76"/>
    <w:rsid w:val="006C4DF5"/>
    <w:rsid w:val="006C7F2F"/>
    <w:rsid w:val="006D00FB"/>
    <w:rsid w:val="006D07E8"/>
    <w:rsid w:val="006D0998"/>
    <w:rsid w:val="006D2180"/>
    <w:rsid w:val="006D2A88"/>
    <w:rsid w:val="006D42AE"/>
    <w:rsid w:val="006D7FA5"/>
    <w:rsid w:val="006E02EF"/>
    <w:rsid w:val="006E21A5"/>
    <w:rsid w:val="006E3445"/>
    <w:rsid w:val="006F0FF8"/>
    <w:rsid w:val="006F2BED"/>
    <w:rsid w:val="006F5995"/>
    <w:rsid w:val="006F5A3E"/>
    <w:rsid w:val="006F5B6A"/>
    <w:rsid w:val="006F664A"/>
    <w:rsid w:val="007026A7"/>
    <w:rsid w:val="00702C14"/>
    <w:rsid w:val="0070314A"/>
    <w:rsid w:val="007033E7"/>
    <w:rsid w:val="007036AC"/>
    <w:rsid w:val="0070507F"/>
    <w:rsid w:val="007055E5"/>
    <w:rsid w:val="007058AE"/>
    <w:rsid w:val="00715ED1"/>
    <w:rsid w:val="00715F89"/>
    <w:rsid w:val="00716E59"/>
    <w:rsid w:val="0072314B"/>
    <w:rsid w:val="0072420A"/>
    <w:rsid w:val="0072636C"/>
    <w:rsid w:val="00726D58"/>
    <w:rsid w:val="00741130"/>
    <w:rsid w:val="00745E28"/>
    <w:rsid w:val="00746079"/>
    <w:rsid w:val="00746BEA"/>
    <w:rsid w:val="00746D2F"/>
    <w:rsid w:val="00747403"/>
    <w:rsid w:val="00747D82"/>
    <w:rsid w:val="00755990"/>
    <w:rsid w:val="00755F4B"/>
    <w:rsid w:val="00756867"/>
    <w:rsid w:val="00757B59"/>
    <w:rsid w:val="00757BB5"/>
    <w:rsid w:val="00762664"/>
    <w:rsid w:val="00764705"/>
    <w:rsid w:val="00765278"/>
    <w:rsid w:val="007654C6"/>
    <w:rsid w:val="00765D29"/>
    <w:rsid w:val="0076636C"/>
    <w:rsid w:val="00771D4A"/>
    <w:rsid w:val="007758EA"/>
    <w:rsid w:val="00777874"/>
    <w:rsid w:val="00777DC0"/>
    <w:rsid w:val="007807A7"/>
    <w:rsid w:val="00783E0A"/>
    <w:rsid w:val="00784A41"/>
    <w:rsid w:val="00784AEF"/>
    <w:rsid w:val="00785070"/>
    <w:rsid w:val="007856EB"/>
    <w:rsid w:val="00792216"/>
    <w:rsid w:val="007A01E2"/>
    <w:rsid w:val="007A3CF4"/>
    <w:rsid w:val="007A4FEB"/>
    <w:rsid w:val="007A62A9"/>
    <w:rsid w:val="007A6E3B"/>
    <w:rsid w:val="007B0D91"/>
    <w:rsid w:val="007B1817"/>
    <w:rsid w:val="007B3BA7"/>
    <w:rsid w:val="007B4C16"/>
    <w:rsid w:val="007B543A"/>
    <w:rsid w:val="007B7D78"/>
    <w:rsid w:val="007C0589"/>
    <w:rsid w:val="007C1866"/>
    <w:rsid w:val="007C1AF0"/>
    <w:rsid w:val="007C2DA3"/>
    <w:rsid w:val="007C2F97"/>
    <w:rsid w:val="007C3FD3"/>
    <w:rsid w:val="007C50EA"/>
    <w:rsid w:val="007C7EA7"/>
    <w:rsid w:val="007D2BB9"/>
    <w:rsid w:val="007D633D"/>
    <w:rsid w:val="007D67A6"/>
    <w:rsid w:val="007E2335"/>
    <w:rsid w:val="007E7057"/>
    <w:rsid w:val="007E72DD"/>
    <w:rsid w:val="007F1157"/>
    <w:rsid w:val="007F15AF"/>
    <w:rsid w:val="007F5C81"/>
    <w:rsid w:val="007F7341"/>
    <w:rsid w:val="0080048E"/>
    <w:rsid w:val="00801667"/>
    <w:rsid w:val="00804950"/>
    <w:rsid w:val="00805BDB"/>
    <w:rsid w:val="008066E3"/>
    <w:rsid w:val="00806A46"/>
    <w:rsid w:val="00811D4C"/>
    <w:rsid w:val="00812E42"/>
    <w:rsid w:val="00813DFC"/>
    <w:rsid w:val="00816DC6"/>
    <w:rsid w:val="00816E29"/>
    <w:rsid w:val="00821BF7"/>
    <w:rsid w:val="00821C12"/>
    <w:rsid w:val="00822177"/>
    <w:rsid w:val="00824B11"/>
    <w:rsid w:val="0082657D"/>
    <w:rsid w:val="00826A2C"/>
    <w:rsid w:val="00826A35"/>
    <w:rsid w:val="008314C2"/>
    <w:rsid w:val="00831D96"/>
    <w:rsid w:val="00834E8B"/>
    <w:rsid w:val="00835955"/>
    <w:rsid w:val="008414A0"/>
    <w:rsid w:val="0084187B"/>
    <w:rsid w:val="00841D96"/>
    <w:rsid w:val="00842DAF"/>
    <w:rsid w:val="00843250"/>
    <w:rsid w:val="00846477"/>
    <w:rsid w:val="0084703F"/>
    <w:rsid w:val="008603B0"/>
    <w:rsid w:val="00865A36"/>
    <w:rsid w:val="0086697C"/>
    <w:rsid w:val="00866ADB"/>
    <w:rsid w:val="00867DF6"/>
    <w:rsid w:val="00870A46"/>
    <w:rsid w:val="00872375"/>
    <w:rsid w:val="0087408E"/>
    <w:rsid w:val="008747EE"/>
    <w:rsid w:val="0087597C"/>
    <w:rsid w:val="00882ED0"/>
    <w:rsid w:val="00884FB7"/>
    <w:rsid w:val="008901CB"/>
    <w:rsid w:val="008906B6"/>
    <w:rsid w:val="00891438"/>
    <w:rsid w:val="00891DAB"/>
    <w:rsid w:val="0089251C"/>
    <w:rsid w:val="00893690"/>
    <w:rsid w:val="0089621F"/>
    <w:rsid w:val="008A0C5A"/>
    <w:rsid w:val="008A1680"/>
    <w:rsid w:val="008A374F"/>
    <w:rsid w:val="008A3C86"/>
    <w:rsid w:val="008A4621"/>
    <w:rsid w:val="008B0388"/>
    <w:rsid w:val="008B28A4"/>
    <w:rsid w:val="008B59E0"/>
    <w:rsid w:val="008B6D1B"/>
    <w:rsid w:val="008B74BA"/>
    <w:rsid w:val="008B7C21"/>
    <w:rsid w:val="008C15AC"/>
    <w:rsid w:val="008C40E8"/>
    <w:rsid w:val="008C5EB9"/>
    <w:rsid w:val="008D1687"/>
    <w:rsid w:val="008D1873"/>
    <w:rsid w:val="008D3D00"/>
    <w:rsid w:val="008D5109"/>
    <w:rsid w:val="008D6790"/>
    <w:rsid w:val="008E05F7"/>
    <w:rsid w:val="008E23F9"/>
    <w:rsid w:val="008E4436"/>
    <w:rsid w:val="008E78CE"/>
    <w:rsid w:val="008F00E8"/>
    <w:rsid w:val="008F38A8"/>
    <w:rsid w:val="008F539E"/>
    <w:rsid w:val="008F54AA"/>
    <w:rsid w:val="008F6E99"/>
    <w:rsid w:val="008F7826"/>
    <w:rsid w:val="00900882"/>
    <w:rsid w:val="0090242F"/>
    <w:rsid w:val="009033E5"/>
    <w:rsid w:val="00903AB6"/>
    <w:rsid w:val="00903AC6"/>
    <w:rsid w:val="009067F0"/>
    <w:rsid w:val="00907775"/>
    <w:rsid w:val="0091277A"/>
    <w:rsid w:val="00912F3F"/>
    <w:rsid w:val="00921449"/>
    <w:rsid w:val="0092341C"/>
    <w:rsid w:val="00923E1B"/>
    <w:rsid w:val="009248DF"/>
    <w:rsid w:val="009253BF"/>
    <w:rsid w:val="00930B1E"/>
    <w:rsid w:val="00936B8B"/>
    <w:rsid w:val="00941F6C"/>
    <w:rsid w:val="00944436"/>
    <w:rsid w:val="00947354"/>
    <w:rsid w:val="00947C50"/>
    <w:rsid w:val="009541FD"/>
    <w:rsid w:val="00954C05"/>
    <w:rsid w:val="0095605B"/>
    <w:rsid w:val="0095650A"/>
    <w:rsid w:val="00956913"/>
    <w:rsid w:val="0096049A"/>
    <w:rsid w:val="00964E13"/>
    <w:rsid w:val="00967CE7"/>
    <w:rsid w:val="00970060"/>
    <w:rsid w:val="00971873"/>
    <w:rsid w:val="00973A25"/>
    <w:rsid w:val="009754FC"/>
    <w:rsid w:val="00984E82"/>
    <w:rsid w:val="00985E8A"/>
    <w:rsid w:val="00987ECF"/>
    <w:rsid w:val="00990B80"/>
    <w:rsid w:val="00992A5B"/>
    <w:rsid w:val="00996751"/>
    <w:rsid w:val="00996D34"/>
    <w:rsid w:val="0099714C"/>
    <w:rsid w:val="009A1502"/>
    <w:rsid w:val="009A3A53"/>
    <w:rsid w:val="009A3C9B"/>
    <w:rsid w:val="009A7587"/>
    <w:rsid w:val="009B371E"/>
    <w:rsid w:val="009B419F"/>
    <w:rsid w:val="009B6358"/>
    <w:rsid w:val="009B6844"/>
    <w:rsid w:val="009C001B"/>
    <w:rsid w:val="009C3285"/>
    <w:rsid w:val="009D168F"/>
    <w:rsid w:val="009D22C3"/>
    <w:rsid w:val="009D30A1"/>
    <w:rsid w:val="009D4F9B"/>
    <w:rsid w:val="009D500B"/>
    <w:rsid w:val="009D53FE"/>
    <w:rsid w:val="009D55F4"/>
    <w:rsid w:val="009D5E82"/>
    <w:rsid w:val="009E03BB"/>
    <w:rsid w:val="009E293E"/>
    <w:rsid w:val="009E3B42"/>
    <w:rsid w:val="009E4396"/>
    <w:rsid w:val="009E4662"/>
    <w:rsid w:val="009E53EC"/>
    <w:rsid w:val="009E70B7"/>
    <w:rsid w:val="009F3782"/>
    <w:rsid w:val="009F4D94"/>
    <w:rsid w:val="009F52E7"/>
    <w:rsid w:val="009F6856"/>
    <w:rsid w:val="00A00DCD"/>
    <w:rsid w:val="00A038A9"/>
    <w:rsid w:val="00A03E28"/>
    <w:rsid w:val="00A04026"/>
    <w:rsid w:val="00A042F4"/>
    <w:rsid w:val="00A04E16"/>
    <w:rsid w:val="00A051F6"/>
    <w:rsid w:val="00A05B75"/>
    <w:rsid w:val="00A07A9B"/>
    <w:rsid w:val="00A07B32"/>
    <w:rsid w:val="00A108EA"/>
    <w:rsid w:val="00A116E2"/>
    <w:rsid w:val="00A130D1"/>
    <w:rsid w:val="00A140F6"/>
    <w:rsid w:val="00A15E9D"/>
    <w:rsid w:val="00A2003A"/>
    <w:rsid w:val="00A209BF"/>
    <w:rsid w:val="00A24B21"/>
    <w:rsid w:val="00A320E7"/>
    <w:rsid w:val="00A3735C"/>
    <w:rsid w:val="00A41FAD"/>
    <w:rsid w:val="00A4655E"/>
    <w:rsid w:val="00A511F2"/>
    <w:rsid w:val="00A55C50"/>
    <w:rsid w:val="00A56A6F"/>
    <w:rsid w:val="00A628E7"/>
    <w:rsid w:val="00A64B67"/>
    <w:rsid w:val="00A654F5"/>
    <w:rsid w:val="00A7099D"/>
    <w:rsid w:val="00A7115F"/>
    <w:rsid w:val="00A714B9"/>
    <w:rsid w:val="00A7178A"/>
    <w:rsid w:val="00A71FB4"/>
    <w:rsid w:val="00A72B7E"/>
    <w:rsid w:val="00A74185"/>
    <w:rsid w:val="00A745CE"/>
    <w:rsid w:val="00A7461D"/>
    <w:rsid w:val="00A74702"/>
    <w:rsid w:val="00A80397"/>
    <w:rsid w:val="00A8334B"/>
    <w:rsid w:val="00A841C1"/>
    <w:rsid w:val="00A86D0E"/>
    <w:rsid w:val="00A9058D"/>
    <w:rsid w:val="00A92974"/>
    <w:rsid w:val="00A97499"/>
    <w:rsid w:val="00A97D41"/>
    <w:rsid w:val="00AA320A"/>
    <w:rsid w:val="00AA619E"/>
    <w:rsid w:val="00AA7B4E"/>
    <w:rsid w:val="00AA7C06"/>
    <w:rsid w:val="00AB0552"/>
    <w:rsid w:val="00AB4A07"/>
    <w:rsid w:val="00AB5BD2"/>
    <w:rsid w:val="00AB5D67"/>
    <w:rsid w:val="00AB6FBA"/>
    <w:rsid w:val="00AB7014"/>
    <w:rsid w:val="00AC0BE8"/>
    <w:rsid w:val="00AD08F0"/>
    <w:rsid w:val="00AD4A4B"/>
    <w:rsid w:val="00AD6B52"/>
    <w:rsid w:val="00AD7972"/>
    <w:rsid w:val="00AD7CF2"/>
    <w:rsid w:val="00AE0A45"/>
    <w:rsid w:val="00AE3A45"/>
    <w:rsid w:val="00AE4E1F"/>
    <w:rsid w:val="00AF292E"/>
    <w:rsid w:val="00B00063"/>
    <w:rsid w:val="00B10226"/>
    <w:rsid w:val="00B106FA"/>
    <w:rsid w:val="00B11092"/>
    <w:rsid w:val="00B11DD2"/>
    <w:rsid w:val="00B12564"/>
    <w:rsid w:val="00B128B9"/>
    <w:rsid w:val="00B16959"/>
    <w:rsid w:val="00B176E5"/>
    <w:rsid w:val="00B17AB9"/>
    <w:rsid w:val="00B20C1C"/>
    <w:rsid w:val="00B22B27"/>
    <w:rsid w:val="00B25C81"/>
    <w:rsid w:val="00B26FDF"/>
    <w:rsid w:val="00B30859"/>
    <w:rsid w:val="00B310A5"/>
    <w:rsid w:val="00B32ADB"/>
    <w:rsid w:val="00B35C4B"/>
    <w:rsid w:val="00B36ACB"/>
    <w:rsid w:val="00B422E1"/>
    <w:rsid w:val="00B42CD9"/>
    <w:rsid w:val="00B44235"/>
    <w:rsid w:val="00B537FF"/>
    <w:rsid w:val="00B626A3"/>
    <w:rsid w:val="00B64B7F"/>
    <w:rsid w:val="00B65BAB"/>
    <w:rsid w:val="00B71410"/>
    <w:rsid w:val="00B72324"/>
    <w:rsid w:val="00B72C31"/>
    <w:rsid w:val="00B731E3"/>
    <w:rsid w:val="00B73545"/>
    <w:rsid w:val="00B73867"/>
    <w:rsid w:val="00B772C8"/>
    <w:rsid w:val="00B85B81"/>
    <w:rsid w:val="00B903F3"/>
    <w:rsid w:val="00B91B5A"/>
    <w:rsid w:val="00B94A50"/>
    <w:rsid w:val="00B94D8A"/>
    <w:rsid w:val="00B95364"/>
    <w:rsid w:val="00B958A3"/>
    <w:rsid w:val="00B975C4"/>
    <w:rsid w:val="00B9763C"/>
    <w:rsid w:val="00BA0561"/>
    <w:rsid w:val="00BA0587"/>
    <w:rsid w:val="00BA6CA8"/>
    <w:rsid w:val="00BA6F0F"/>
    <w:rsid w:val="00BA6F77"/>
    <w:rsid w:val="00BA7242"/>
    <w:rsid w:val="00BB49C9"/>
    <w:rsid w:val="00BB6B1E"/>
    <w:rsid w:val="00BB7198"/>
    <w:rsid w:val="00BC0645"/>
    <w:rsid w:val="00BC072D"/>
    <w:rsid w:val="00BC4534"/>
    <w:rsid w:val="00BC5129"/>
    <w:rsid w:val="00BC5654"/>
    <w:rsid w:val="00BC6FEA"/>
    <w:rsid w:val="00BD226D"/>
    <w:rsid w:val="00BD4E5D"/>
    <w:rsid w:val="00BD6CDD"/>
    <w:rsid w:val="00BE05E0"/>
    <w:rsid w:val="00BE2D39"/>
    <w:rsid w:val="00BE2E69"/>
    <w:rsid w:val="00BE445B"/>
    <w:rsid w:val="00BE4633"/>
    <w:rsid w:val="00BE4718"/>
    <w:rsid w:val="00BE48E8"/>
    <w:rsid w:val="00BF0427"/>
    <w:rsid w:val="00BF07E5"/>
    <w:rsid w:val="00BF3144"/>
    <w:rsid w:val="00BF7681"/>
    <w:rsid w:val="00C03240"/>
    <w:rsid w:val="00C03F87"/>
    <w:rsid w:val="00C04046"/>
    <w:rsid w:val="00C05301"/>
    <w:rsid w:val="00C06D6D"/>
    <w:rsid w:val="00C0713F"/>
    <w:rsid w:val="00C117C6"/>
    <w:rsid w:val="00C13129"/>
    <w:rsid w:val="00C145FE"/>
    <w:rsid w:val="00C154AF"/>
    <w:rsid w:val="00C21147"/>
    <w:rsid w:val="00C224FA"/>
    <w:rsid w:val="00C2316D"/>
    <w:rsid w:val="00C2379C"/>
    <w:rsid w:val="00C2474A"/>
    <w:rsid w:val="00C27585"/>
    <w:rsid w:val="00C31491"/>
    <w:rsid w:val="00C32979"/>
    <w:rsid w:val="00C4067A"/>
    <w:rsid w:val="00C424D2"/>
    <w:rsid w:val="00C43253"/>
    <w:rsid w:val="00C4430D"/>
    <w:rsid w:val="00C5122D"/>
    <w:rsid w:val="00C533CA"/>
    <w:rsid w:val="00C634E2"/>
    <w:rsid w:val="00C6404A"/>
    <w:rsid w:val="00C64457"/>
    <w:rsid w:val="00C652C9"/>
    <w:rsid w:val="00C659F5"/>
    <w:rsid w:val="00C67288"/>
    <w:rsid w:val="00C67CCF"/>
    <w:rsid w:val="00C72B62"/>
    <w:rsid w:val="00C751EE"/>
    <w:rsid w:val="00C75822"/>
    <w:rsid w:val="00C758C1"/>
    <w:rsid w:val="00C77BE5"/>
    <w:rsid w:val="00C80064"/>
    <w:rsid w:val="00C8012E"/>
    <w:rsid w:val="00C90E69"/>
    <w:rsid w:val="00C92EA9"/>
    <w:rsid w:val="00C93F9D"/>
    <w:rsid w:val="00C9436C"/>
    <w:rsid w:val="00C96602"/>
    <w:rsid w:val="00CA0822"/>
    <w:rsid w:val="00CA0D08"/>
    <w:rsid w:val="00CA4354"/>
    <w:rsid w:val="00CA4827"/>
    <w:rsid w:val="00CA5688"/>
    <w:rsid w:val="00CA56D1"/>
    <w:rsid w:val="00CB0E7D"/>
    <w:rsid w:val="00CB1499"/>
    <w:rsid w:val="00CB3185"/>
    <w:rsid w:val="00CC294F"/>
    <w:rsid w:val="00CC5B08"/>
    <w:rsid w:val="00CC609B"/>
    <w:rsid w:val="00CC654A"/>
    <w:rsid w:val="00CD0717"/>
    <w:rsid w:val="00CD427A"/>
    <w:rsid w:val="00CD75CC"/>
    <w:rsid w:val="00CE6915"/>
    <w:rsid w:val="00CF15FF"/>
    <w:rsid w:val="00CF5CB4"/>
    <w:rsid w:val="00CF754E"/>
    <w:rsid w:val="00D02316"/>
    <w:rsid w:val="00D02458"/>
    <w:rsid w:val="00D02687"/>
    <w:rsid w:val="00D02A69"/>
    <w:rsid w:val="00D060E9"/>
    <w:rsid w:val="00D06BAC"/>
    <w:rsid w:val="00D129C3"/>
    <w:rsid w:val="00D1309F"/>
    <w:rsid w:val="00D16238"/>
    <w:rsid w:val="00D17712"/>
    <w:rsid w:val="00D22017"/>
    <w:rsid w:val="00D22660"/>
    <w:rsid w:val="00D25362"/>
    <w:rsid w:val="00D3226D"/>
    <w:rsid w:val="00D32BEF"/>
    <w:rsid w:val="00D32E11"/>
    <w:rsid w:val="00D33728"/>
    <w:rsid w:val="00D36091"/>
    <w:rsid w:val="00D3728C"/>
    <w:rsid w:val="00D41941"/>
    <w:rsid w:val="00D43186"/>
    <w:rsid w:val="00D46076"/>
    <w:rsid w:val="00D514C8"/>
    <w:rsid w:val="00D60016"/>
    <w:rsid w:val="00D619D2"/>
    <w:rsid w:val="00D62830"/>
    <w:rsid w:val="00D62935"/>
    <w:rsid w:val="00D67416"/>
    <w:rsid w:val="00D67E58"/>
    <w:rsid w:val="00D7006D"/>
    <w:rsid w:val="00D7014B"/>
    <w:rsid w:val="00D7038D"/>
    <w:rsid w:val="00D7076A"/>
    <w:rsid w:val="00D72209"/>
    <w:rsid w:val="00D725E0"/>
    <w:rsid w:val="00D73975"/>
    <w:rsid w:val="00D74D94"/>
    <w:rsid w:val="00D75D05"/>
    <w:rsid w:val="00D926C7"/>
    <w:rsid w:val="00D93DA5"/>
    <w:rsid w:val="00D944CF"/>
    <w:rsid w:val="00D946A3"/>
    <w:rsid w:val="00D97739"/>
    <w:rsid w:val="00DA0847"/>
    <w:rsid w:val="00DA7D58"/>
    <w:rsid w:val="00DB066B"/>
    <w:rsid w:val="00DB40D3"/>
    <w:rsid w:val="00DB4A57"/>
    <w:rsid w:val="00DB4A6D"/>
    <w:rsid w:val="00DC0ABC"/>
    <w:rsid w:val="00DC238E"/>
    <w:rsid w:val="00DC2DEC"/>
    <w:rsid w:val="00DC5BE6"/>
    <w:rsid w:val="00DC7AB3"/>
    <w:rsid w:val="00DD070B"/>
    <w:rsid w:val="00DD1BC2"/>
    <w:rsid w:val="00DD2045"/>
    <w:rsid w:val="00DD715A"/>
    <w:rsid w:val="00DD7DDB"/>
    <w:rsid w:val="00DE0462"/>
    <w:rsid w:val="00DE1BE5"/>
    <w:rsid w:val="00DE344C"/>
    <w:rsid w:val="00DE3575"/>
    <w:rsid w:val="00DE5A8C"/>
    <w:rsid w:val="00DE65DA"/>
    <w:rsid w:val="00DF014D"/>
    <w:rsid w:val="00DF5C7C"/>
    <w:rsid w:val="00DF72E8"/>
    <w:rsid w:val="00E001BC"/>
    <w:rsid w:val="00E00EF6"/>
    <w:rsid w:val="00E03264"/>
    <w:rsid w:val="00E04A68"/>
    <w:rsid w:val="00E059AD"/>
    <w:rsid w:val="00E05B32"/>
    <w:rsid w:val="00E109F4"/>
    <w:rsid w:val="00E127D6"/>
    <w:rsid w:val="00E14AD4"/>
    <w:rsid w:val="00E169B6"/>
    <w:rsid w:val="00E1752A"/>
    <w:rsid w:val="00E2170C"/>
    <w:rsid w:val="00E261CA"/>
    <w:rsid w:val="00E27073"/>
    <w:rsid w:val="00E31209"/>
    <w:rsid w:val="00E3208D"/>
    <w:rsid w:val="00E320C9"/>
    <w:rsid w:val="00E325AA"/>
    <w:rsid w:val="00E32F51"/>
    <w:rsid w:val="00E33C8F"/>
    <w:rsid w:val="00E35006"/>
    <w:rsid w:val="00E45787"/>
    <w:rsid w:val="00E5100B"/>
    <w:rsid w:val="00E5160C"/>
    <w:rsid w:val="00E51C0B"/>
    <w:rsid w:val="00E53710"/>
    <w:rsid w:val="00E53B9C"/>
    <w:rsid w:val="00E553F7"/>
    <w:rsid w:val="00E567A1"/>
    <w:rsid w:val="00E60A4F"/>
    <w:rsid w:val="00E60C79"/>
    <w:rsid w:val="00E65164"/>
    <w:rsid w:val="00E760ED"/>
    <w:rsid w:val="00E841EC"/>
    <w:rsid w:val="00E86CEB"/>
    <w:rsid w:val="00E876D5"/>
    <w:rsid w:val="00E877AE"/>
    <w:rsid w:val="00E90072"/>
    <w:rsid w:val="00E904F1"/>
    <w:rsid w:val="00E9060F"/>
    <w:rsid w:val="00E924BA"/>
    <w:rsid w:val="00E93803"/>
    <w:rsid w:val="00E949BC"/>
    <w:rsid w:val="00E94A17"/>
    <w:rsid w:val="00EA21FC"/>
    <w:rsid w:val="00EA2BE3"/>
    <w:rsid w:val="00EA4182"/>
    <w:rsid w:val="00EA4365"/>
    <w:rsid w:val="00EA56FB"/>
    <w:rsid w:val="00EA71AD"/>
    <w:rsid w:val="00EB62BC"/>
    <w:rsid w:val="00EC2B10"/>
    <w:rsid w:val="00EC2EFB"/>
    <w:rsid w:val="00EC7BA0"/>
    <w:rsid w:val="00ED2196"/>
    <w:rsid w:val="00ED295D"/>
    <w:rsid w:val="00ED725E"/>
    <w:rsid w:val="00EE3552"/>
    <w:rsid w:val="00EE5ADC"/>
    <w:rsid w:val="00EF5D4B"/>
    <w:rsid w:val="00EF6E86"/>
    <w:rsid w:val="00EF6EAE"/>
    <w:rsid w:val="00F02B50"/>
    <w:rsid w:val="00F03F2C"/>
    <w:rsid w:val="00F040DE"/>
    <w:rsid w:val="00F079F8"/>
    <w:rsid w:val="00F109FC"/>
    <w:rsid w:val="00F114B5"/>
    <w:rsid w:val="00F115DF"/>
    <w:rsid w:val="00F13A62"/>
    <w:rsid w:val="00F15189"/>
    <w:rsid w:val="00F15CE2"/>
    <w:rsid w:val="00F16199"/>
    <w:rsid w:val="00F17036"/>
    <w:rsid w:val="00F17550"/>
    <w:rsid w:val="00F176C7"/>
    <w:rsid w:val="00F20471"/>
    <w:rsid w:val="00F20E5A"/>
    <w:rsid w:val="00F24CA3"/>
    <w:rsid w:val="00F316EA"/>
    <w:rsid w:val="00F31901"/>
    <w:rsid w:val="00F34AFE"/>
    <w:rsid w:val="00F357B6"/>
    <w:rsid w:val="00F35FED"/>
    <w:rsid w:val="00F415F2"/>
    <w:rsid w:val="00F438A5"/>
    <w:rsid w:val="00F45246"/>
    <w:rsid w:val="00F46D3F"/>
    <w:rsid w:val="00F4765B"/>
    <w:rsid w:val="00F51354"/>
    <w:rsid w:val="00F56DF1"/>
    <w:rsid w:val="00F60049"/>
    <w:rsid w:val="00F70ACD"/>
    <w:rsid w:val="00F71012"/>
    <w:rsid w:val="00F73A5A"/>
    <w:rsid w:val="00F756C4"/>
    <w:rsid w:val="00F76B73"/>
    <w:rsid w:val="00F80B64"/>
    <w:rsid w:val="00F8172F"/>
    <w:rsid w:val="00F834C7"/>
    <w:rsid w:val="00F903E8"/>
    <w:rsid w:val="00F9205B"/>
    <w:rsid w:val="00F920F4"/>
    <w:rsid w:val="00F92D80"/>
    <w:rsid w:val="00F92DC8"/>
    <w:rsid w:val="00F9541E"/>
    <w:rsid w:val="00F95FCE"/>
    <w:rsid w:val="00FA11D9"/>
    <w:rsid w:val="00FA75DA"/>
    <w:rsid w:val="00FB09FF"/>
    <w:rsid w:val="00FB321F"/>
    <w:rsid w:val="00FC03A7"/>
    <w:rsid w:val="00FC08AD"/>
    <w:rsid w:val="00FC1858"/>
    <w:rsid w:val="00FC1E62"/>
    <w:rsid w:val="00FC2607"/>
    <w:rsid w:val="00FC29D8"/>
    <w:rsid w:val="00FC3225"/>
    <w:rsid w:val="00FC4291"/>
    <w:rsid w:val="00FC5EA7"/>
    <w:rsid w:val="00FC7DD6"/>
    <w:rsid w:val="00FD296C"/>
    <w:rsid w:val="00FD3D7B"/>
    <w:rsid w:val="00FD44A4"/>
    <w:rsid w:val="00FD59F1"/>
    <w:rsid w:val="00FE1644"/>
    <w:rsid w:val="00FF201F"/>
    <w:rsid w:val="00FF25DF"/>
    <w:rsid w:val="00FF29E7"/>
    <w:rsid w:val="00FF343A"/>
    <w:rsid w:val="00FF498A"/>
    <w:rsid w:val="00FF5FBB"/>
    <w:rsid w:val="00FF6322"/>
    <w:rsid w:val="00FF7198"/>
    <w:rsid w:val="00FF789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7B9C1"/>
  <w15:docId w15:val="{24F051E4-0ABB-4F64-9D61-C935B53AA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49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97499"/>
    <w:pPr>
      <w:tabs>
        <w:tab w:val="center" w:pos="4536"/>
        <w:tab w:val="right" w:pos="9072"/>
      </w:tabs>
    </w:pPr>
  </w:style>
  <w:style w:type="character" w:styleId="Numrodepage">
    <w:name w:val="page number"/>
    <w:basedOn w:val="Policepardfaut"/>
    <w:rsid w:val="00A97499"/>
  </w:style>
  <w:style w:type="paragraph" w:styleId="Pieddepage">
    <w:name w:val="footer"/>
    <w:basedOn w:val="Normal"/>
    <w:link w:val="PieddepageCar"/>
    <w:uiPriority w:val="99"/>
    <w:rsid w:val="00A97499"/>
    <w:pPr>
      <w:tabs>
        <w:tab w:val="center" w:pos="4536"/>
        <w:tab w:val="right" w:pos="9072"/>
      </w:tabs>
    </w:pPr>
  </w:style>
  <w:style w:type="paragraph" w:styleId="Notedebasdepage">
    <w:name w:val="footnote text"/>
    <w:basedOn w:val="Normal"/>
    <w:semiHidden/>
    <w:rsid w:val="008F54AA"/>
    <w:rPr>
      <w:sz w:val="20"/>
      <w:szCs w:val="20"/>
    </w:rPr>
  </w:style>
  <w:style w:type="character" w:styleId="Appelnotedebasdep">
    <w:name w:val="footnote reference"/>
    <w:basedOn w:val="Policepardfaut"/>
    <w:semiHidden/>
    <w:rsid w:val="008F54AA"/>
    <w:rPr>
      <w:vertAlign w:val="superscript"/>
    </w:rPr>
  </w:style>
  <w:style w:type="paragraph" w:styleId="NormalWeb">
    <w:name w:val="Normal (Web)"/>
    <w:basedOn w:val="Normal"/>
    <w:uiPriority w:val="99"/>
    <w:rsid w:val="004E68E8"/>
    <w:pPr>
      <w:spacing w:before="100" w:beforeAutospacing="1" w:after="100" w:afterAutospacing="1"/>
    </w:pPr>
  </w:style>
  <w:style w:type="character" w:styleId="lev">
    <w:name w:val="Strong"/>
    <w:basedOn w:val="Policepardfaut"/>
    <w:qFormat/>
    <w:rsid w:val="004E68E8"/>
    <w:rPr>
      <w:b/>
      <w:bCs/>
    </w:rPr>
  </w:style>
  <w:style w:type="character" w:customStyle="1" w:styleId="surligne">
    <w:name w:val="surligne"/>
    <w:basedOn w:val="Policepardfaut"/>
    <w:rsid w:val="00ED295D"/>
  </w:style>
  <w:style w:type="paragraph" w:styleId="Paragraphedeliste">
    <w:name w:val="List Paragraph"/>
    <w:basedOn w:val="Normal"/>
    <w:uiPriority w:val="34"/>
    <w:qFormat/>
    <w:rsid w:val="004C2F9C"/>
    <w:pPr>
      <w:ind w:left="720"/>
      <w:contextualSpacing/>
    </w:pPr>
  </w:style>
  <w:style w:type="character" w:styleId="Lienhypertexte">
    <w:name w:val="Hyperlink"/>
    <w:basedOn w:val="Policepardfaut"/>
    <w:uiPriority w:val="99"/>
    <w:semiHidden/>
    <w:unhideWhenUsed/>
    <w:rsid w:val="00B128B9"/>
    <w:rPr>
      <w:color w:val="0000FF"/>
      <w:u w:val="single"/>
    </w:rPr>
  </w:style>
  <w:style w:type="paragraph" w:styleId="Listepuces">
    <w:name w:val="List Bullet"/>
    <w:basedOn w:val="Normal"/>
    <w:uiPriority w:val="99"/>
    <w:unhideWhenUsed/>
    <w:rsid w:val="009A3A53"/>
    <w:pPr>
      <w:numPr>
        <w:numId w:val="1"/>
      </w:numPr>
      <w:contextualSpacing/>
    </w:pPr>
  </w:style>
  <w:style w:type="paragraph" w:customStyle="1" w:styleId="loose">
    <w:name w:val="loose"/>
    <w:basedOn w:val="Normal"/>
    <w:rsid w:val="00BB6B1E"/>
    <w:pPr>
      <w:spacing w:before="100" w:beforeAutospacing="1" w:after="100" w:afterAutospacing="1"/>
    </w:pPr>
  </w:style>
  <w:style w:type="character" w:customStyle="1" w:styleId="italic">
    <w:name w:val="italic"/>
    <w:basedOn w:val="Policepardfaut"/>
    <w:rsid w:val="00BB6B1E"/>
  </w:style>
  <w:style w:type="paragraph" w:styleId="Textedebulles">
    <w:name w:val="Balloon Text"/>
    <w:basedOn w:val="Normal"/>
    <w:link w:val="TextedebullesCar"/>
    <w:uiPriority w:val="99"/>
    <w:semiHidden/>
    <w:unhideWhenUsed/>
    <w:rsid w:val="004F00B2"/>
    <w:rPr>
      <w:rFonts w:ascii="Tahoma" w:hAnsi="Tahoma" w:cs="Tahoma"/>
      <w:sz w:val="16"/>
      <w:szCs w:val="16"/>
    </w:rPr>
  </w:style>
  <w:style w:type="character" w:customStyle="1" w:styleId="TextedebullesCar">
    <w:name w:val="Texte de bulles Car"/>
    <w:basedOn w:val="Policepardfaut"/>
    <w:link w:val="Textedebulles"/>
    <w:uiPriority w:val="99"/>
    <w:semiHidden/>
    <w:rsid w:val="004F00B2"/>
    <w:rPr>
      <w:rFonts w:ascii="Tahoma" w:hAnsi="Tahoma" w:cs="Tahoma"/>
      <w:sz w:val="16"/>
      <w:szCs w:val="16"/>
    </w:rPr>
  </w:style>
  <w:style w:type="character" w:customStyle="1" w:styleId="surlignage">
    <w:name w:val="surlignage"/>
    <w:basedOn w:val="Policepardfaut"/>
    <w:rsid w:val="00C04046"/>
  </w:style>
  <w:style w:type="paragraph" w:customStyle="1" w:styleId="normal2">
    <w:name w:val="normal2"/>
    <w:basedOn w:val="Normal"/>
    <w:rsid w:val="0099714C"/>
    <w:pPr>
      <w:spacing w:before="120" w:line="312" w:lineRule="atLeast"/>
      <w:jc w:val="both"/>
    </w:pPr>
  </w:style>
  <w:style w:type="paragraph" w:customStyle="1" w:styleId="MidPetitTexte">
    <w:name w:val="Mid_PetitTexte"/>
    <w:basedOn w:val="Normal"/>
    <w:qFormat/>
    <w:rsid w:val="004C3CF4"/>
    <w:pPr>
      <w:spacing w:before="120"/>
      <w:ind w:left="567" w:firstLine="284"/>
      <w:jc w:val="both"/>
    </w:pPr>
    <w:rPr>
      <w:rFonts w:eastAsia="Calibri"/>
      <w:sz w:val="18"/>
      <w:szCs w:val="22"/>
      <w:lang w:eastAsia="en-US"/>
    </w:rPr>
  </w:style>
  <w:style w:type="character" w:customStyle="1" w:styleId="PieddepageCar">
    <w:name w:val="Pied de page Car"/>
    <w:basedOn w:val="Policepardfaut"/>
    <w:link w:val="Pieddepage"/>
    <w:uiPriority w:val="99"/>
    <w:rsid w:val="00225D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233830">
      <w:bodyDiv w:val="1"/>
      <w:marLeft w:val="0"/>
      <w:marRight w:val="0"/>
      <w:marTop w:val="0"/>
      <w:marBottom w:val="0"/>
      <w:divBdr>
        <w:top w:val="none" w:sz="0" w:space="0" w:color="auto"/>
        <w:left w:val="none" w:sz="0" w:space="0" w:color="auto"/>
        <w:bottom w:val="none" w:sz="0" w:space="0" w:color="auto"/>
        <w:right w:val="none" w:sz="0" w:space="0" w:color="auto"/>
      </w:divBdr>
      <w:divsChild>
        <w:div w:id="1118068620">
          <w:marLeft w:val="0"/>
          <w:marRight w:val="0"/>
          <w:marTop w:val="0"/>
          <w:marBottom w:val="0"/>
          <w:divBdr>
            <w:top w:val="none" w:sz="0" w:space="0" w:color="auto"/>
            <w:left w:val="none" w:sz="0" w:space="0" w:color="auto"/>
            <w:bottom w:val="none" w:sz="0" w:space="0" w:color="auto"/>
            <w:right w:val="none" w:sz="0" w:space="0" w:color="auto"/>
          </w:divBdr>
          <w:divsChild>
            <w:div w:id="290214242">
              <w:marLeft w:val="0"/>
              <w:marRight w:val="0"/>
              <w:marTop w:val="0"/>
              <w:marBottom w:val="0"/>
              <w:divBdr>
                <w:top w:val="none" w:sz="0" w:space="0" w:color="auto"/>
                <w:left w:val="none" w:sz="0" w:space="0" w:color="auto"/>
                <w:bottom w:val="none" w:sz="0" w:space="0" w:color="auto"/>
                <w:right w:val="none" w:sz="0" w:space="0" w:color="auto"/>
              </w:divBdr>
              <w:divsChild>
                <w:div w:id="1706828032">
                  <w:marLeft w:val="0"/>
                  <w:marRight w:val="0"/>
                  <w:marTop w:val="0"/>
                  <w:marBottom w:val="0"/>
                  <w:divBdr>
                    <w:top w:val="none" w:sz="0" w:space="0" w:color="auto"/>
                    <w:left w:val="none" w:sz="0" w:space="0" w:color="auto"/>
                    <w:bottom w:val="none" w:sz="0" w:space="0" w:color="auto"/>
                    <w:right w:val="none" w:sz="0" w:space="0" w:color="auto"/>
                  </w:divBdr>
                  <w:divsChild>
                    <w:div w:id="920220719">
                      <w:marLeft w:val="0"/>
                      <w:marRight w:val="0"/>
                      <w:marTop w:val="0"/>
                      <w:marBottom w:val="0"/>
                      <w:divBdr>
                        <w:top w:val="none" w:sz="0" w:space="0" w:color="auto"/>
                        <w:left w:val="none" w:sz="0" w:space="0" w:color="auto"/>
                        <w:bottom w:val="none" w:sz="0" w:space="0" w:color="auto"/>
                        <w:right w:val="none" w:sz="0" w:space="0" w:color="auto"/>
                      </w:divBdr>
                      <w:divsChild>
                        <w:div w:id="1439444399">
                          <w:marLeft w:val="0"/>
                          <w:marRight w:val="0"/>
                          <w:marTop w:val="0"/>
                          <w:marBottom w:val="0"/>
                          <w:divBdr>
                            <w:top w:val="none" w:sz="0" w:space="0" w:color="auto"/>
                            <w:left w:val="none" w:sz="0" w:space="0" w:color="auto"/>
                            <w:bottom w:val="none" w:sz="0" w:space="0" w:color="auto"/>
                            <w:right w:val="none" w:sz="0" w:space="0" w:color="auto"/>
                          </w:divBdr>
                          <w:divsChild>
                            <w:div w:id="874854309">
                              <w:marLeft w:val="0"/>
                              <w:marRight w:val="0"/>
                              <w:marTop w:val="0"/>
                              <w:marBottom w:val="0"/>
                              <w:divBdr>
                                <w:top w:val="none" w:sz="0" w:space="0" w:color="auto"/>
                                <w:left w:val="none" w:sz="0" w:space="0" w:color="auto"/>
                                <w:bottom w:val="none" w:sz="0" w:space="0" w:color="auto"/>
                                <w:right w:val="none" w:sz="0" w:space="0" w:color="auto"/>
                              </w:divBdr>
                              <w:divsChild>
                                <w:div w:id="14208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717669">
      <w:bodyDiv w:val="1"/>
      <w:marLeft w:val="0"/>
      <w:marRight w:val="0"/>
      <w:marTop w:val="0"/>
      <w:marBottom w:val="0"/>
      <w:divBdr>
        <w:top w:val="none" w:sz="0" w:space="0" w:color="auto"/>
        <w:left w:val="none" w:sz="0" w:space="0" w:color="auto"/>
        <w:bottom w:val="none" w:sz="0" w:space="0" w:color="auto"/>
        <w:right w:val="none" w:sz="0" w:space="0" w:color="auto"/>
      </w:divBdr>
      <w:divsChild>
        <w:div w:id="1287081690">
          <w:marLeft w:val="0"/>
          <w:marRight w:val="0"/>
          <w:marTop w:val="0"/>
          <w:marBottom w:val="0"/>
          <w:divBdr>
            <w:top w:val="none" w:sz="0" w:space="0" w:color="auto"/>
            <w:left w:val="none" w:sz="0" w:space="0" w:color="auto"/>
            <w:bottom w:val="none" w:sz="0" w:space="0" w:color="auto"/>
            <w:right w:val="none" w:sz="0" w:space="0" w:color="auto"/>
          </w:divBdr>
          <w:divsChild>
            <w:div w:id="460854195">
              <w:marLeft w:val="0"/>
              <w:marRight w:val="0"/>
              <w:marTop w:val="0"/>
              <w:marBottom w:val="0"/>
              <w:divBdr>
                <w:top w:val="none" w:sz="0" w:space="0" w:color="auto"/>
                <w:left w:val="none" w:sz="0" w:space="0" w:color="auto"/>
                <w:bottom w:val="none" w:sz="0" w:space="0" w:color="auto"/>
                <w:right w:val="none" w:sz="0" w:space="0" w:color="auto"/>
              </w:divBdr>
              <w:divsChild>
                <w:div w:id="2089693598">
                  <w:marLeft w:val="0"/>
                  <w:marRight w:val="0"/>
                  <w:marTop w:val="0"/>
                  <w:marBottom w:val="0"/>
                  <w:divBdr>
                    <w:top w:val="none" w:sz="0" w:space="0" w:color="auto"/>
                    <w:left w:val="none" w:sz="0" w:space="0" w:color="auto"/>
                    <w:bottom w:val="none" w:sz="0" w:space="0" w:color="auto"/>
                    <w:right w:val="none" w:sz="0" w:space="0" w:color="auto"/>
                  </w:divBdr>
                  <w:divsChild>
                    <w:div w:id="13191290">
                      <w:marLeft w:val="0"/>
                      <w:marRight w:val="0"/>
                      <w:marTop w:val="0"/>
                      <w:marBottom w:val="0"/>
                      <w:divBdr>
                        <w:top w:val="none" w:sz="0" w:space="0" w:color="auto"/>
                        <w:left w:val="none" w:sz="0" w:space="0" w:color="auto"/>
                        <w:bottom w:val="none" w:sz="0" w:space="0" w:color="auto"/>
                        <w:right w:val="none" w:sz="0" w:space="0" w:color="auto"/>
                      </w:divBdr>
                      <w:divsChild>
                        <w:div w:id="10496787">
                          <w:marLeft w:val="0"/>
                          <w:marRight w:val="0"/>
                          <w:marTop w:val="0"/>
                          <w:marBottom w:val="0"/>
                          <w:divBdr>
                            <w:top w:val="none" w:sz="0" w:space="0" w:color="auto"/>
                            <w:left w:val="none" w:sz="0" w:space="0" w:color="auto"/>
                            <w:bottom w:val="none" w:sz="0" w:space="0" w:color="auto"/>
                            <w:right w:val="none" w:sz="0" w:space="0" w:color="auto"/>
                          </w:divBdr>
                          <w:divsChild>
                            <w:div w:id="551699077">
                              <w:marLeft w:val="0"/>
                              <w:marRight w:val="0"/>
                              <w:marTop w:val="0"/>
                              <w:marBottom w:val="0"/>
                              <w:divBdr>
                                <w:top w:val="none" w:sz="0" w:space="0" w:color="auto"/>
                                <w:left w:val="none" w:sz="0" w:space="0" w:color="auto"/>
                                <w:bottom w:val="none" w:sz="0" w:space="0" w:color="auto"/>
                                <w:right w:val="none" w:sz="0" w:space="0" w:color="auto"/>
                              </w:divBdr>
                              <w:divsChild>
                                <w:div w:id="1928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400551">
      <w:bodyDiv w:val="1"/>
      <w:marLeft w:val="0"/>
      <w:marRight w:val="0"/>
      <w:marTop w:val="0"/>
      <w:marBottom w:val="0"/>
      <w:divBdr>
        <w:top w:val="none" w:sz="0" w:space="0" w:color="auto"/>
        <w:left w:val="none" w:sz="0" w:space="0" w:color="auto"/>
        <w:bottom w:val="none" w:sz="0" w:space="0" w:color="auto"/>
        <w:right w:val="none" w:sz="0" w:space="0" w:color="auto"/>
      </w:divBdr>
      <w:divsChild>
        <w:div w:id="1632712859">
          <w:marLeft w:val="0"/>
          <w:marRight w:val="0"/>
          <w:marTop w:val="0"/>
          <w:marBottom w:val="0"/>
          <w:divBdr>
            <w:top w:val="none" w:sz="0" w:space="0" w:color="auto"/>
            <w:left w:val="none" w:sz="0" w:space="0" w:color="auto"/>
            <w:bottom w:val="none" w:sz="0" w:space="0" w:color="auto"/>
            <w:right w:val="none" w:sz="0" w:space="0" w:color="auto"/>
          </w:divBdr>
          <w:divsChild>
            <w:div w:id="844172541">
              <w:marLeft w:val="0"/>
              <w:marRight w:val="0"/>
              <w:marTop w:val="0"/>
              <w:marBottom w:val="0"/>
              <w:divBdr>
                <w:top w:val="none" w:sz="0" w:space="0" w:color="auto"/>
                <w:left w:val="none" w:sz="0" w:space="0" w:color="auto"/>
                <w:bottom w:val="none" w:sz="0" w:space="0" w:color="auto"/>
                <w:right w:val="none" w:sz="0" w:space="0" w:color="auto"/>
              </w:divBdr>
              <w:divsChild>
                <w:div w:id="251856637">
                  <w:marLeft w:val="0"/>
                  <w:marRight w:val="0"/>
                  <w:marTop w:val="0"/>
                  <w:marBottom w:val="0"/>
                  <w:divBdr>
                    <w:top w:val="none" w:sz="0" w:space="0" w:color="auto"/>
                    <w:left w:val="none" w:sz="0" w:space="0" w:color="auto"/>
                    <w:bottom w:val="none" w:sz="0" w:space="0" w:color="auto"/>
                    <w:right w:val="none" w:sz="0" w:space="0" w:color="auto"/>
                  </w:divBdr>
                  <w:divsChild>
                    <w:div w:id="838617357">
                      <w:marLeft w:val="0"/>
                      <w:marRight w:val="0"/>
                      <w:marTop w:val="0"/>
                      <w:marBottom w:val="0"/>
                      <w:divBdr>
                        <w:top w:val="none" w:sz="0" w:space="0" w:color="auto"/>
                        <w:left w:val="none" w:sz="0" w:space="0" w:color="auto"/>
                        <w:bottom w:val="none" w:sz="0" w:space="0" w:color="auto"/>
                        <w:right w:val="none" w:sz="0" w:space="0" w:color="auto"/>
                      </w:divBdr>
                      <w:divsChild>
                        <w:div w:id="1253052231">
                          <w:marLeft w:val="0"/>
                          <w:marRight w:val="0"/>
                          <w:marTop w:val="0"/>
                          <w:marBottom w:val="0"/>
                          <w:divBdr>
                            <w:top w:val="none" w:sz="0" w:space="0" w:color="auto"/>
                            <w:left w:val="none" w:sz="0" w:space="0" w:color="auto"/>
                            <w:bottom w:val="none" w:sz="0" w:space="0" w:color="auto"/>
                            <w:right w:val="none" w:sz="0" w:space="0" w:color="auto"/>
                          </w:divBdr>
                          <w:divsChild>
                            <w:div w:id="730613720">
                              <w:marLeft w:val="0"/>
                              <w:marRight w:val="0"/>
                              <w:marTop w:val="0"/>
                              <w:marBottom w:val="0"/>
                              <w:divBdr>
                                <w:top w:val="none" w:sz="0" w:space="0" w:color="auto"/>
                                <w:left w:val="none" w:sz="0" w:space="0" w:color="auto"/>
                                <w:bottom w:val="none" w:sz="0" w:space="0" w:color="auto"/>
                                <w:right w:val="none" w:sz="0" w:space="0" w:color="auto"/>
                              </w:divBdr>
                              <w:divsChild>
                                <w:div w:id="13579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552982">
      <w:bodyDiv w:val="1"/>
      <w:marLeft w:val="0"/>
      <w:marRight w:val="0"/>
      <w:marTop w:val="0"/>
      <w:marBottom w:val="0"/>
      <w:divBdr>
        <w:top w:val="none" w:sz="0" w:space="0" w:color="auto"/>
        <w:left w:val="none" w:sz="0" w:space="0" w:color="auto"/>
        <w:bottom w:val="none" w:sz="0" w:space="0" w:color="auto"/>
        <w:right w:val="none" w:sz="0" w:space="0" w:color="auto"/>
      </w:divBdr>
      <w:divsChild>
        <w:div w:id="778914829">
          <w:marLeft w:val="0"/>
          <w:marRight w:val="0"/>
          <w:marTop w:val="0"/>
          <w:marBottom w:val="0"/>
          <w:divBdr>
            <w:top w:val="none" w:sz="0" w:space="0" w:color="auto"/>
            <w:left w:val="none" w:sz="0" w:space="0" w:color="auto"/>
            <w:bottom w:val="none" w:sz="0" w:space="0" w:color="auto"/>
            <w:right w:val="none" w:sz="0" w:space="0" w:color="auto"/>
          </w:divBdr>
          <w:divsChild>
            <w:div w:id="120344222">
              <w:marLeft w:val="0"/>
              <w:marRight w:val="0"/>
              <w:marTop w:val="0"/>
              <w:marBottom w:val="0"/>
              <w:divBdr>
                <w:top w:val="none" w:sz="0" w:space="0" w:color="auto"/>
                <w:left w:val="none" w:sz="0" w:space="0" w:color="auto"/>
                <w:bottom w:val="none" w:sz="0" w:space="0" w:color="auto"/>
                <w:right w:val="none" w:sz="0" w:space="0" w:color="auto"/>
              </w:divBdr>
              <w:divsChild>
                <w:div w:id="318308419">
                  <w:marLeft w:val="0"/>
                  <w:marRight w:val="0"/>
                  <w:marTop w:val="0"/>
                  <w:marBottom w:val="0"/>
                  <w:divBdr>
                    <w:top w:val="none" w:sz="0" w:space="0" w:color="auto"/>
                    <w:left w:val="none" w:sz="0" w:space="0" w:color="auto"/>
                    <w:bottom w:val="none" w:sz="0" w:space="0" w:color="auto"/>
                    <w:right w:val="none" w:sz="0" w:space="0" w:color="auto"/>
                  </w:divBdr>
                  <w:divsChild>
                    <w:div w:id="195089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973401">
      <w:bodyDiv w:val="1"/>
      <w:marLeft w:val="0"/>
      <w:marRight w:val="0"/>
      <w:marTop w:val="0"/>
      <w:marBottom w:val="0"/>
      <w:divBdr>
        <w:top w:val="none" w:sz="0" w:space="0" w:color="auto"/>
        <w:left w:val="none" w:sz="0" w:space="0" w:color="auto"/>
        <w:bottom w:val="none" w:sz="0" w:space="0" w:color="auto"/>
        <w:right w:val="none" w:sz="0" w:space="0" w:color="auto"/>
      </w:divBdr>
      <w:divsChild>
        <w:div w:id="7366492">
          <w:marLeft w:val="75"/>
          <w:marRight w:val="75"/>
          <w:marTop w:val="0"/>
          <w:marBottom w:val="0"/>
          <w:divBdr>
            <w:top w:val="none" w:sz="0" w:space="0" w:color="auto"/>
            <w:left w:val="none" w:sz="0" w:space="0" w:color="auto"/>
            <w:bottom w:val="none" w:sz="0" w:space="0" w:color="auto"/>
            <w:right w:val="none" w:sz="0" w:space="0" w:color="auto"/>
          </w:divBdr>
          <w:divsChild>
            <w:div w:id="1514420451">
              <w:marLeft w:val="0"/>
              <w:marRight w:val="0"/>
              <w:marTop w:val="0"/>
              <w:marBottom w:val="0"/>
              <w:divBdr>
                <w:top w:val="none" w:sz="0" w:space="0" w:color="auto"/>
                <w:left w:val="none" w:sz="0" w:space="0" w:color="auto"/>
                <w:bottom w:val="none" w:sz="0" w:space="0" w:color="auto"/>
                <w:right w:val="none" w:sz="0" w:space="0" w:color="auto"/>
              </w:divBdr>
              <w:divsChild>
                <w:div w:id="1422684273">
                  <w:marLeft w:val="0"/>
                  <w:marRight w:val="0"/>
                  <w:marTop w:val="0"/>
                  <w:marBottom w:val="0"/>
                  <w:divBdr>
                    <w:top w:val="none" w:sz="0" w:space="0" w:color="auto"/>
                    <w:left w:val="none" w:sz="0" w:space="0" w:color="auto"/>
                    <w:bottom w:val="none" w:sz="0" w:space="0" w:color="auto"/>
                    <w:right w:val="none" w:sz="0" w:space="0" w:color="auto"/>
                  </w:divBdr>
                  <w:divsChild>
                    <w:div w:id="1779593950">
                      <w:marLeft w:val="0"/>
                      <w:marRight w:val="0"/>
                      <w:marTop w:val="0"/>
                      <w:marBottom w:val="0"/>
                      <w:divBdr>
                        <w:top w:val="none" w:sz="0" w:space="0" w:color="auto"/>
                        <w:left w:val="none" w:sz="0" w:space="0" w:color="auto"/>
                        <w:bottom w:val="none" w:sz="0" w:space="0" w:color="auto"/>
                        <w:right w:val="none" w:sz="0" w:space="0" w:color="auto"/>
                      </w:divBdr>
                      <w:divsChild>
                        <w:div w:id="6640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52648">
      <w:bodyDiv w:val="1"/>
      <w:marLeft w:val="0"/>
      <w:marRight w:val="0"/>
      <w:marTop w:val="0"/>
      <w:marBottom w:val="0"/>
      <w:divBdr>
        <w:top w:val="none" w:sz="0" w:space="0" w:color="auto"/>
        <w:left w:val="none" w:sz="0" w:space="0" w:color="auto"/>
        <w:bottom w:val="none" w:sz="0" w:space="0" w:color="auto"/>
        <w:right w:val="none" w:sz="0" w:space="0" w:color="auto"/>
      </w:divBdr>
      <w:divsChild>
        <w:div w:id="1758556617">
          <w:marLeft w:val="0"/>
          <w:marRight w:val="0"/>
          <w:marTop w:val="0"/>
          <w:marBottom w:val="0"/>
          <w:divBdr>
            <w:top w:val="none" w:sz="0" w:space="0" w:color="auto"/>
            <w:left w:val="none" w:sz="0" w:space="0" w:color="auto"/>
            <w:bottom w:val="none" w:sz="0" w:space="0" w:color="auto"/>
            <w:right w:val="none" w:sz="0" w:space="0" w:color="auto"/>
          </w:divBdr>
          <w:divsChild>
            <w:div w:id="388581027">
              <w:marLeft w:val="0"/>
              <w:marRight w:val="0"/>
              <w:marTop w:val="0"/>
              <w:marBottom w:val="0"/>
              <w:divBdr>
                <w:top w:val="none" w:sz="0" w:space="0" w:color="auto"/>
                <w:left w:val="none" w:sz="0" w:space="0" w:color="auto"/>
                <w:bottom w:val="none" w:sz="0" w:space="0" w:color="auto"/>
                <w:right w:val="none" w:sz="0" w:space="0" w:color="auto"/>
              </w:divBdr>
              <w:divsChild>
                <w:div w:id="1613054914">
                  <w:marLeft w:val="0"/>
                  <w:marRight w:val="0"/>
                  <w:marTop w:val="0"/>
                  <w:marBottom w:val="0"/>
                  <w:divBdr>
                    <w:top w:val="none" w:sz="0" w:space="0" w:color="auto"/>
                    <w:left w:val="none" w:sz="0" w:space="0" w:color="auto"/>
                    <w:bottom w:val="none" w:sz="0" w:space="0" w:color="auto"/>
                    <w:right w:val="none" w:sz="0" w:space="0" w:color="auto"/>
                  </w:divBdr>
                  <w:divsChild>
                    <w:div w:id="501359781">
                      <w:marLeft w:val="0"/>
                      <w:marRight w:val="0"/>
                      <w:marTop w:val="0"/>
                      <w:marBottom w:val="0"/>
                      <w:divBdr>
                        <w:top w:val="none" w:sz="0" w:space="0" w:color="auto"/>
                        <w:left w:val="none" w:sz="0" w:space="0" w:color="auto"/>
                        <w:bottom w:val="none" w:sz="0" w:space="0" w:color="auto"/>
                        <w:right w:val="none" w:sz="0" w:space="0" w:color="auto"/>
                      </w:divBdr>
                      <w:divsChild>
                        <w:div w:id="1108357486">
                          <w:marLeft w:val="0"/>
                          <w:marRight w:val="0"/>
                          <w:marTop w:val="0"/>
                          <w:marBottom w:val="0"/>
                          <w:divBdr>
                            <w:top w:val="none" w:sz="0" w:space="0" w:color="auto"/>
                            <w:left w:val="none" w:sz="0" w:space="0" w:color="auto"/>
                            <w:bottom w:val="none" w:sz="0" w:space="0" w:color="auto"/>
                            <w:right w:val="none" w:sz="0" w:space="0" w:color="auto"/>
                          </w:divBdr>
                          <w:divsChild>
                            <w:div w:id="546842027">
                              <w:marLeft w:val="0"/>
                              <w:marRight w:val="0"/>
                              <w:marTop w:val="0"/>
                              <w:marBottom w:val="0"/>
                              <w:divBdr>
                                <w:top w:val="none" w:sz="0" w:space="0" w:color="auto"/>
                                <w:left w:val="none" w:sz="0" w:space="0" w:color="auto"/>
                                <w:bottom w:val="none" w:sz="0" w:space="0" w:color="auto"/>
                                <w:right w:val="none" w:sz="0" w:space="0" w:color="auto"/>
                              </w:divBdr>
                            </w:div>
                            <w:div w:id="733742227">
                              <w:marLeft w:val="0"/>
                              <w:marRight w:val="0"/>
                              <w:marTop w:val="0"/>
                              <w:marBottom w:val="0"/>
                              <w:divBdr>
                                <w:top w:val="none" w:sz="0" w:space="0" w:color="auto"/>
                                <w:left w:val="none" w:sz="0" w:space="0" w:color="auto"/>
                                <w:bottom w:val="none" w:sz="0" w:space="0" w:color="auto"/>
                                <w:right w:val="none" w:sz="0" w:space="0" w:color="auto"/>
                              </w:divBdr>
                            </w:div>
                            <w:div w:id="257258356">
                              <w:marLeft w:val="0"/>
                              <w:marRight w:val="0"/>
                              <w:marTop w:val="0"/>
                              <w:marBottom w:val="0"/>
                              <w:divBdr>
                                <w:top w:val="none" w:sz="0" w:space="0" w:color="auto"/>
                                <w:left w:val="none" w:sz="0" w:space="0" w:color="auto"/>
                                <w:bottom w:val="none" w:sz="0" w:space="0" w:color="auto"/>
                                <w:right w:val="none" w:sz="0" w:space="0" w:color="auto"/>
                              </w:divBdr>
                            </w:div>
                            <w:div w:id="1323660128">
                              <w:marLeft w:val="0"/>
                              <w:marRight w:val="0"/>
                              <w:marTop w:val="0"/>
                              <w:marBottom w:val="0"/>
                              <w:divBdr>
                                <w:top w:val="none" w:sz="0" w:space="0" w:color="auto"/>
                                <w:left w:val="none" w:sz="0" w:space="0" w:color="auto"/>
                                <w:bottom w:val="none" w:sz="0" w:space="0" w:color="auto"/>
                                <w:right w:val="none" w:sz="0" w:space="0" w:color="auto"/>
                              </w:divBdr>
                            </w:div>
                          </w:divsChild>
                        </w:div>
                        <w:div w:id="1775438452">
                          <w:marLeft w:val="0"/>
                          <w:marRight w:val="0"/>
                          <w:marTop w:val="0"/>
                          <w:marBottom w:val="0"/>
                          <w:divBdr>
                            <w:top w:val="none" w:sz="0" w:space="0" w:color="auto"/>
                            <w:left w:val="none" w:sz="0" w:space="0" w:color="auto"/>
                            <w:bottom w:val="none" w:sz="0" w:space="0" w:color="auto"/>
                            <w:right w:val="none" w:sz="0" w:space="0" w:color="auto"/>
                          </w:divBdr>
                          <w:divsChild>
                            <w:div w:id="1798520730">
                              <w:marLeft w:val="0"/>
                              <w:marRight w:val="0"/>
                              <w:marTop w:val="0"/>
                              <w:marBottom w:val="0"/>
                              <w:divBdr>
                                <w:top w:val="none" w:sz="0" w:space="0" w:color="auto"/>
                                <w:left w:val="none" w:sz="0" w:space="0" w:color="auto"/>
                                <w:bottom w:val="none" w:sz="0" w:space="0" w:color="auto"/>
                                <w:right w:val="none" w:sz="0" w:space="0" w:color="auto"/>
                              </w:divBdr>
                            </w:div>
                            <w:div w:id="250897813">
                              <w:marLeft w:val="0"/>
                              <w:marRight w:val="0"/>
                              <w:marTop w:val="0"/>
                              <w:marBottom w:val="0"/>
                              <w:divBdr>
                                <w:top w:val="none" w:sz="0" w:space="0" w:color="auto"/>
                                <w:left w:val="none" w:sz="0" w:space="0" w:color="auto"/>
                                <w:bottom w:val="none" w:sz="0" w:space="0" w:color="auto"/>
                                <w:right w:val="none" w:sz="0" w:space="0" w:color="auto"/>
                              </w:divBdr>
                            </w:div>
                            <w:div w:id="41019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242128">
      <w:bodyDiv w:val="1"/>
      <w:marLeft w:val="0"/>
      <w:marRight w:val="0"/>
      <w:marTop w:val="0"/>
      <w:marBottom w:val="0"/>
      <w:divBdr>
        <w:top w:val="none" w:sz="0" w:space="0" w:color="auto"/>
        <w:left w:val="none" w:sz="0" w:space="0" w:color="auto"/>
        <w:bottom w:val="none" w:sz="0" w:space="0" w:color="auto"/>
        <w:right w:val="none" w:sz="0" w:space="0" w:color="auto"/>
      </w:divBdr>
      <w:divsChild>
        <w:div w:id="1999989673">
          <w:marLeft w:val="0"/>
          <w:marRight w:val="0"/>
          <w:marTop w:val="0"/>
          <w:marBottom w:val="0"/>
          <w:divBdr>
            <w:top w:val="none" w:sz="0" w:space="0" w:color="auto"/>
            <w:left w:val="none" w:sz="0" w:space="0" w:color="auto"/>
            <w:bottom w:val="none" w:sz="0" w:space="0" w:color="auto"/>
            <w:right w:val="none" w:sz="0" w:space="0" w:color="auto"/>
          </w:divBdr>
          <w:divsChild>
            <w:div w:id="689989515">
              <w:marLeft w:val="0"/>
              <w:marRight w:val="0"/>
              <w:marTop w:val="0"/>
              <w:marBottom w:val="0"/>
              <w:divBdr>
                <w:top w:val="none" w:sz="0" w:space="0" w:color="auto"/>
                <w:left w:val="none" w:sz="0" w:space="0" w:color="auto"/>
                <w:bottom w:val="none" w:sz="0" w:space="0" w:color="auto"/>
                <w:right w:val="none" w:sz="0" w:space="0" w:color="auto"/>
              </w:divBdr>
              <w:divsChild>
                <w:div w:id="1787499295">
                  <w:marLeft w:val="0"/>
                  <w:marRight w:val="0"/>
                  <w:marTop w:val="0"/>
                  <w:marBottom w:val="0"/>
                  <w:divBdr>
                    <w:top w:val="none" w:sz="0" w:space="0" w:color="auto"/>
                    <w:left w:val="none" w:sz="0" w:space="0" w:color="auto"/>
                    <w:bottom w:val="none" w:sz="0" w:space="0" w:color="auto"/>
                    <w:right w:val="none" w:sz="0" w:space="0" w:color="auto"/>
                  </w:divBdr>
                  <w:divsChild>
                    <w:div w:id="1987392335">
                      <w:marLeft w:val="0"/>
                      <w:marRight w:val="0"/>
                      <w:marTop w:val="0"/>
                      <w:marBottom w:val="0"/>
                      <w:divBdr>
                        <w:top w:val="none" w:sz="0" w:space="0" w:color="auto"/>
                        <w:left w:val="none" w:sz="0" w:space="0" w:color="auto"/>
                        <w:bottom w:val="none" w:sz="0" w:space="0" w:color="auto"/>
                        <w:right w:val="none" w:sz="0" w:space="0" w:color="auto"/>
                      </w:divBdr>
                      <w:divsChild>
                        <w:div w:id="2029987128">
                          <w:marLeft w:val="0"/>
                          <w:marRight w:val="0"/>
                          <w:marTop w:val="0"/>
                          <w:marBottom w:val="0"/>
                          <w:divBdr>
                            <w:top w:val="none" w:sz="0" w:space="0" w:color="auto"/>
                            <w:left w:val="none" w:sz="0" w:space="0" w:color="auto"/>
                            <w:bottom w:val="none" w:sz="0" w:space="0" w:color="auto"/>
                            <w:right w:val="none" w:sz="0" w:space="0" w:color="auto"/>
                          </w:divBdr>
                          <w:divsChild>
                            <w:div w:id="144619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78428">
      <w:bodyDiv w:val="1"/>
      <w:marLeft w:val="0"/>
      <w:marRight w:val="0"/>
      <w:marTop w:val="0"/>
      <w:marBottom w:val="0"/>
      <w:divBdr>
        <w:top w:val="none" w:sz="0" w:space="0" w:color="auto"/>
        <w:left w:val="none" w:sz="0" w:space="0" w:color="auto"/>
        <w:bottom w:val="none" w:sz="0" w:space="0" w:color="auto"/>
        <w:right w:val="none" w:sz="0" w:space="0" w:color="auto"/>
      </w:divBdr>
      <w:divsChild>
        <w:div w:id="1745369041">
          <w:marLeft w:val="0"/>
          <w:marRight w:val="0"/>
          <w:marTop w:val="0"/>
          <w:marBottom w:val="0"/>
          <w:divBdr>
            <w:top w:val="none" w:sz="0" w:space="0" w:color="auto"/>
            <w:left w:val="none" w:sz="0" w:space="0" w:color="auto"/>
            <w:bottom w:val="none" w:sz="0" w:space="0" w:color="auto"/>
            <w:right w:val="none" w:sz="0" w:space="0" w:color="auto"/>
          </w:divBdr>
          <w:divsChild>
            <w:div w:id="336231505">
              <w:marLeft w:val="0"/>
              <w:marRight w:val="0"/>
              <w:marTop w:val="0"/>
              <w:marBottom w:val="0"/>
              <w:divBdr>
                <w:top w:val="none" w:sz="0" w:space="0" w:color="auto"/>
                <w:left w:val="none" w:sz="0" w:space="0" w:color="auto"/>
                <w:bottom w:val="none" w:sz="0" w:space="0" w:color="auto"/>
                <w:right w:val="none" w:sz="0" w:space="0" w:color="auto"/>
              </w:divBdr>
              <w:divsChild>
                <w:div w:id="312369242">
                  <w:marLeft w:val="0"/>
                  <w:marRight w:val="0"/>
                  <w:marTop w:val="0"/>
                  <w:marBottom w:val="0"/>
                  <w:divBdr>
                    <w:top w:val="none" w:sz="0" w:space="0" w:color="auto"/>
                    <w:left w:val="none" w:sz="0" w:space="0" w:color="auto"/>
                    <w:bottom w:val="none" w:sz="0" w:space="0" w:color="auto"/>
                    <w:right w:val="none" w:sz="0" w:space="0" w:color="auto"/>
                  </w:divBdr>
                  <w:divsChild>
                    <w:div w:id="545870898">
                      <w:marLeft w:val="1"/>
                      <w:marRight w:val="1"/>
                      <w:marTop w:val="0"/>
                      <w:marBottom w:val="0"/>
                      <w:divBdr>
                        <w:top w:val="none" w:sz="0" w:space="0" w:color="auto"/>
                        <w:left w:val="none" w:sz="0" w:space="0" w:color="auto"/>
                        <w:bottom w:val="none" w:sz="0" w:space="0" w:color="auto"/>
                        <w:right w:val="none" w:sz="0" w:space="0" w:color="auto"/>
                      </w:divBdr>
                      <w:divsChild>
                        <w:div w:id="219369945">
                          <w:marLeft w:val="0"/>
                          <w:marRight w:val="0"/>
                          <w:marTop w:val="0"/>
                          <w:marBottom w:val="0"/>
                          <w:divBdr>
                            <w:top w:val="none" w:sz="0" w:space="0" w:color="auto"/>
                            <w:left w:val="none" w:sz="0" w:space="0" w:color="auto"/>
                            <w:bottom w:val="none" w:sz="0" w:space="0" w:color="auto"/>
                            <w:right w:val="none" w:sz="0" w:space="0" w:color="auto"/>
                          </w:divBdr>
                          <w:divsChild>
                            <w:div w:id="526991538">
                              <w:marLeft w:val="0"/>
                              <w:marRight w:val="0"/>
                              <w:marTop w:val="0"/>
                              <w:marBottom w:val="360"/>
                              <w:divBdr>
                                <w:top w:val="none" w:sz="0" w:space="0" w:color="auto"/>
                                <w:left w:val="none" w:sz="0" w:space="0" w:color="auto"/>
                                <w:bottom w:val="none" w:sz="0" w:space="0" w:color="auto"/>
                                <w:right w:val="none" w:sz="0" w:space="0" w:color="auto"/>
                              </w:divBdr>
                              <w:divsChild>
                                <w:div w:id="1232303603">
                                  <w:marLeft w:val="0"/>
                                  <w:marRight w:val="0"/>
                                  <w:marTop w:val="0"/>
                                  <w:marBottom w:val="0"/>
                                  <w:divBdr>
                                    <w:top w:val="none" w:sz="0" w:space="0" w:color="auto"/>
                                    <w:left w:val="none" w:sz="0" w:space="0" w:color="auto"/>
                                    <w:bottom w:val="none" w:sz="0" w:space="0" w:color="auto"/>
                                    <w:right w:val="none" w:sz="0" w:space="0" w:color="auto"/>
                                  </w:divBdr>
                                  <w:divsChild>
                                    <w:div w:id="76438493">
                                      <w:marLeft w:val="0"/>
                                      <w:marRight w:val="0"/>
                                      <w:marTop w:val="0"/>
                                      <w:marBottom w:val="0"/>
                                      <w:divBdr>
                                        <w:top w:val="none" w:sz="0" w:space="0" w:color="auto"/>
                                        <w:left w:val="none" w:sz="0" w:space="0" w:color="auto"/>
                                        <w:bottom w:val="none" w:sz="0" w:space="0" w:color="auto"/>
                                        <w:right w:val="none" w:sz="0" w:space="0" w:color="auto"/>
                                      </w:divBdr>
                                      <w:divsChild>
                                        <w:div w:id="167838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686379">
      <w:bodyDiv w:val="1"/>
      <w:marLeft w:val="0"/>
      <w:marRight w:val="0"/>
      <w:marTop w:val="0"/>
      <w:marBottom w:val="0"/>
      <w:divBdr>
        <w:top w:val="none" w:sz="0" w:space="0" w:color="auto"/>
        <w:left w:val="none" w:sz="0" w:space="0" w:color="auto"/>
        <w:bottom w:val="none" w:sz="0" w:space="0" w:color="auto"/>
        <w:right w:val="none" w:sz="0" w:space="0" w:color="auto"/>
      </w:divBdr>
      <w:divsChild>
        <w:div w:id="2046979402">
          <w:marLeft w:val="0"/>
          <w:marRight w:val="0"/>
          <w:marTop w:val="0"/>
          <w:marBottom w:val="0"/>
          <w:divBdr>
            <w:top w:val="none" w:sz="0" w:space="0" w:color="auto"/>
            <w:left w:val="none" w:sz="0" w:space="0" w:color="auto"/>
            <w:bottom w:val="none" w:sz="0" w:space="0" w:color="auto"/>
            <w:right w:val="none" w:sz="0" w:space="0" w:color="auto"/>
          </w:divBdr>
          <w:divsChild>
            <w:div w:id="1032413070">
              <w:marLeft w:val="0"/>
              <w:marRight w:val="0"/>
              <w:marTop w:val="0"/>
              <w:marBottom w:val="0"/>
              <w:divBdr>
                <w:top w:val="none" w:sz="0" w:space="0" w:color="auto"/>
                <w:left w:val="none" w:sz="0" w:space="0" w:color="auto"/>
                <w:bottom w:val="none" w:sz="0" w:space="0" w:color="auto"/>
                <w:right w:val="none" w:sz="0" w:space="0" w:color="auto"/>
              </w:divBdr>
              <w:divsChild>
                <w:div w:id="1279529750">
                  <w:marLeft w:val="0"/>
                  <w:marRight w:val="0"/>
                  <w:marTop w:val="0"/>
                  <w:marBottom w:val="0"/>
                  <w:divBdr>
                    <w:top w:val="none" w:sz="0" w:space="0" w:color="auto"/>
                    <w:left w:val="none" w:sz="0" w:space="0" w:color="auto"/>
                    <w:bottom w:val="none" w:sz="0" w:space="0" w:color="auto"/>
                    <w:right w:val="none" w:sz="0" w:space="0" w:color="auto"/>
                  </w:divBdr>
                  <w:divsChild>
                    <w:div w:id="1925797853">
                      <w:marLeft w:val="0"/>
                      <w:marRight w:val="0"/>
                      <w:marTop w:val="0"/>
                      <w:marBottom w:val="0"/>
                      <w:divBdr>
                        <w:top w:val="none" w:sz="0" w:space="0" w:color="auto"/>
                        <w:left w:val="none" w:sz="0" w:space="0" w:color="auto"/>
                        <w:bottom w:val="none" w:sz="0" w:space="0" w:color="auto"/>
                        <w:right w:val="none" w:sz="0" w:space="0" w:color="auto"/>
                      </w:divBdr>
                      <w:divsChild>
                        <w:div w:id="1906065649">
                          <w:marLeft w:val="0"/>
                          <w:marRight w:val="0"/>
                          <w:marTop w:val="0"/>
                          <w:marBottom w:val="0"/>
                          <w:divBdr>
                            <w:top w:val="none" w:sz="0" w:space="0" w:color="auto"/>
                            <w:left w:val="none" w:sz="0" w:space="0" w:color="auto"/>
                            <w:bottom w:val="none" w:sz="0" w:space="0" w:color="auto"/>
                            <w:right w:val="none" w:sz="0" w:space="0" w:color="auto"/>
                          </w:divBdr>
                          <w:divsChild>
                            <w:div w:id="1532917237">
                              <w:marLeft w:val="0"/>
                              <w:marRight w:val="0"/>
                              <w:marTop w:val="0"/>
                              <w:marBottom w:val="0"/>
                              <w:divBdr>
                                <w:top w:val="none" w:sz="0" w:space="0" w:color="auto"/>
                                <w:left w:val="none" w:sz="0" w:space="0" w:color="auto"/>
                                <w:bottom w:val="none" w:sz="0" w:space="0" w:color="auto"/>
                                <w:right w:val="none" w:sz="0" w:space="0" w:color="auto"/>
                              </w:divBdr>
                              <w:divsChild>
                                <w:div w:id="97309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118912">
      <w:bodyDiv w:val="1"/>
      <w:marLeft w:val="0"/>
      <w:marRight w:val="0"/>
      <w:marTop w:val="0"/>
      <w:marBottom w:val="0"/>
      <w:divBdr>
        <w:top w:val="none" w:sz="0" w:space="0" w:color="auto"/>
        <w:left w:val="none" w:sz="0" w:space="0" w:color="auto"/>
        <w:bottom w:val="none" w:sz="0" w:space="0" w:color="auto"/>
        <w:right w:val="none" w:sz="0" w:space="0" w:color="auto"/>
      </w:divBdr>
      <w:divsChild>
        <w:div w:id="1581523149">
          <w:marLeft w:val="0"/>
          <w:marRight w:val="0"/>
          <w:marTop w:val="0"/>
          <w:marBottom w:val="0"/>
          <w:divBdr>
            <w:top w:val="none" w:sz="0" w:space="0" w:color="auto"/>
            <w:left w:val="none" w:sz="0" w:space="0" w:color="auto"/>
            <w:bottom w:val="none" w:sz="0" w:space="0" w:color="auto"/>
            <w:right w:val="none" w:sz="0" w:space="0" w:color="auto"/>
          </w:divBdr>
          <w:divsChild>
            <w:div w:id="1288391331">
              <w:marLeft w:val="0"/>
              <w:marRight w:val="0"/>
              <w:marTop w:val="0"/>
              <w:marBottom w:val="0"/>
              <w:divBdr>
                <w:top w:val="none" w:sz="0" w:space="0" w:color="auto"/>
                <w:left w:val="none" w:sz="0" w:space="0" w:color="auto"/>
                <w:bottom w:val="none" w:sz="0" w:space="0" w:color="auto"/>
                <w:right w:val="none" w:sz="0" w:space="0" w:color="auto"/>
              </w:divBdr>
              <w:divsChild>
                <w:div w:id="109477862">
                  <w:marLeft w:val="0"/>
                  <w:marRight w:val="0"/>
                  <w:marTop w:val="0"/>
                  <w:marBottom w:val="0"/>
                  <w:divBdr>
                    <w:top w:val="none" w:sz="0" w:space="0" w:color="auto"/>
                    <w:left w:val="none" w:sz="0" w:space="0" w:color="auto"/>
                    <w:bottom w:val="none" w:sz="0" w:space="0" w:color="auto"/>
                    <w:right w:val="none" w:sz="0" w:space="0" w:color="auto"/>
                  </w:divBdr>
                  <w:divsChild>
                    <w:div w:id="6671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63B83-5B4A-45D6-9A44-2E1385A47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1447</Words>
  <Characters>7450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UNIVERSITÉ NANCY II</vt:lpstr>
    </vt:vector>
  </TitlesOfParts>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NANCY II</dc:title>
  <dc:creator>User name placeholder</dc:creator>
  <cp:lastModifiedBy>UP2</cp:lastModifiedBy>
  <cp:revision>3</cp:revision>
  <cp:lastPrinted>2019-06-06T09:48:00Z</cp:lastPrinted>
  <dcterms:created xsi:type="dcterms:W3CDTF">2022-04-20T16:24:00Z</dcterms:created>
  <dcterms:modified xsi:type="dcterms:W3CDTF">2022-04-21T15:35:00Z</dcterms:modified>
</cp:coreProperties>
</file>