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AA" w:rsidRPr="00784E35" w:rsidRDefault="00DD78AA" w:rsidP="00DD78AA">
      <w:pPr>
        <w:ind w:right="-962"/>
        <w:rPr>
          <w:b/>
          <w:color w:val="000000" w:themeColor="text1"/>
        </w:rPr>
      </w:pPr>
      <w:r w:rsidRPr="00784E35">
        <w:rPr>
          <w:b/>
          <w:color w:val="000000" w:themeColor="text1"/>
        </w:rPr>
        <w:t>UNIVERSITÉ PARIS - PANTHÉON-ASSAS</w:t>
      </w:r>
      <w:r w:rsidRPr="00784E35">
        <w:rPr>
          <w:b/>
          <w:color w:val="000000" w:themeColor="text1"/>
        </w:rPr>
        <w:tab/>
      </w:r>
      <w:r w:rsidRPr="00784E35">
        <w:rPr>
          <w:b/>
          <w:color w:val="000000" w:themeColor="text1"/>
        </w:rPr>
        <w:tab/>
      </w:r>
      <w:r w:rsidRPr="00784E35">
        <w:rPr>
          <w:b/>
          <w:color w:val="000000" w:themeColor="text1"/>
        </w:rPr>
        <w:tab/>
        <w:t>Année universitaire 2021-22</w:t>
      </w:r>
    </w:p>
    <w:p w:rsidR="00DD78AA" w:rsidRPr="00784E35" w:rsidRDefault="00DD78AA" w:rsidP="00DD78AA">
      <w:pPr>
        <w:ind w:right="-962"/>
        <w:rPr>
          <w:b/>
          <w:color w:val="000000" w:themeColor="text1"/>
        </w:rPr>
      </w:pPr>
    </w:p>
    <w:p w:rsidR="00DD78AA" w:rsidRPr="00784E35" w:rsidRDefault="00DD78AA" w:rsidP="00DD78AA">
      <w:pPr>
        <w:ind w:right="-962"/>
        <w:rPr>
          <w:b/>
          <w:color w:val="000000" w:themeColor="text1"/>
        </w:rPr>
      </w:pPr>
      <w:r w:rsidRPr="00784E35">
        <w:rPr>
          <w:b/>
          <w:color w:val="000000" w:themeColor="text1"/>
        </w:rPr>
        <w:t>Deuxième année de la Licence en droit ou en science politique</w:t>
      </w:r>
    </w:p>
    <w:p w:rsidR="00DD78AA" w:rsidRPr="00784E35" w:rsidRDefault="00DD78AA" w:rsidP="00DD78AA">
      <w:pPr>
        <w:ind w:right="-962"/>
        <w:rPr>
          <w:b/>
          <w:color w:val="000000" w:themeColor="text1"/>
        </w:rPr>
      </w:pPr>
    </w:p>
    <w:p w:rsidR="00DD78AA" w:rsidRPr="00784E35" w:rsidRDefault="00DD78AA" w:rsidP="00DD78AA">
      <w:pPr>
        <w:rPr>
          <w:color w:val="000000" w:themeColor="text1"/>
        </w:rPr>
      </w:pPr>
      <w:r w:rsidRPr="00784E35">
        <w:rPr>
          <w:color w:val="000000" w:themeColor="text1"/>
        </w:rPr>
        <w:t>Cours de Monsieur le Professeur Olivier GOHIN</w:t>
      </w:r>
    </w:p>
    <w:p w:rsidR="00DD78AA" w:rsidRPr="00784E35" w:rsidRDefault="00DD78AA" w:rsidP="00DD78AA">
      <w:pPr>
        <w:rPr>
          <w:b/>
          <w:color w:val="000000" w:themeColor="text1"/>
        </w:rPr>
      </w:pPr>
    </w:p>
    <w:p w:rsidR="00DD78AA" w:rsidRPr="00784E35" w:rsidRDefault="00DD78AA" w:rsidP="00DD78AA">
      <w:pPr>
        <w:rPr>
          <w:b/>
          <w:color w:val="000000" w:themeColor="text1"/>
          <w:sz w:val="28"/>
          <w:szCs w:val="28"/>
        </w:rPr>
      </w:pPr>
      <w:r w:rsidRPr="00784E35">
        <w:rPr>
          <w:b/>
          <w:color w:val="000000" w:themeColor="text1"/>
          <w:sz w:val="28"/>
          <w:szCs w:val="28"/>
        </w:rPr>
        <w:t>DROIT ADMINISTRATIF I – équipe 2 (2055)</w:t>
      </w:r>
    </w:p>
    <w:p w:rsidR="00DD78AA" w:rsidRPr="00784E35" w:rsidRDefault="00DD78AA" w:rsidP="00DD78AA">
      <w:pPr>
        <w:rPr>
          <w:b/>
          <w:color w:val="000000" w:themeColor="text1"/>
        </w:rPr>
      </w:pPr>
    </w:p>
    <w:p w:rsidR="00DD78AA" w:rsidRPr="00784E35" w:rsidRDefault="009C4B94" w:rsidP="00DD78AA">
      <w:pPr>
        <w:rPr>
          <w:color w:val="000000" w:themeColor="text1"/>
        </w:rPr>
      </w:pPr>
      <w:r w:rsidRPr="001B4263">
        <w:rPr>
          <w:color w:val="000000" w:themeColor="text1"/>
        </w:rPr>
        <w:t xml:space="preserve">PARTIEL </w:t>
      </w:r>
      <w:r w:rsidRPr="00117E24">
        <w:rPr>
          <w:color w:val="000000" w:themeColor="text1"/>
        </w:rPr>
        <w:t xml:space="preserve">DE RATTRAPAGE </w:t>
      </w:r>
      <w:r w:rsidR="00EC4B68">
        <w:rPr>
          <w:color w:val="000000" w:themeColor="text1"/>
        </w:rPr>
        <w:t>DE</w:t>
      </w:r>
      <w:r w:rsidRPr="00117E24">
        <w:rPr>
          <w:color w:val="000000" w:themeColor="text1"/>
        </w:rPr>
        <w:t xml:space="preserve"> </w:t>
      </w:r>
      <w:r w:rsidR="00FC2E67">
        <w:rPr>
          <w:color w:val="000000" w:themeColor="text1"/>
        </w:rPr>
        <w:t>L’</w:t>
      </w:r>
      <w:r w:rsidRPr="00117E24">
        <w:rPr>
          <w:color w:val="000000" w:themeColor="text1"/>
        </w:rPr>
        <w:t>ÉTÉ 2022</w:t>
      </w:r>
      <w:r>
        <w:rPr>
          <w:color w:val="000000" w:themeColor="text1"/>
        </w:rPr>
        <w:t xml:space="preserve"> </w:t>
      </w:r>
      <w:r w:rsidRPr="001B4263">
        <w:rPr>
          <w:color w:val="000000" w:themeColor="text1"/>
        </w:rPr>
        <w:t xml:space="preserve"> </w:t>
      </w:r>
      <w:r w:rsidR="00DD78AA" w:rsidRPr="00784E35">
        <w:rPr>
          <w:color w:val="000000" w:themeColor="text1"/>
        </w:rPr>
        <w:t>(1</w:t>
      </w:r>
      <w:r w:rsidR="00DD78AA" w:rsidRPr="00784E35">
        <w:rPr>
          <w:color w:val="000000" w:themeColor="text1"/>
          <w:vertAlign w:val="superscript"/>
        </w:rPr>
        <w:t>er</w:t>
      </w:r>
      <w:r w:rsidR="00DD78AA" w:rsidRPr="00784E35">
        <w:rPr>
          <w:color w:val="000000" w:themeColor="text1"/>
        </w:rPr>
        <w:t xml:space="preserve"> semestre – 2</w:t>
      </w:r>
      <w:r w:rsidR="00DD78AA" w:rsidRPr="00784E35">
        <w:rPr>
          <w:color w:val="000000" w:themeColor="text1"/>
          <w:vertAlign w:val="superscript"/>
        </w:rPr>
        <w:t>ème</w:t>
      </w:r>
      <w:r w:rsidR="00DD78AA" w:rsidRPr="00784E35">
        <w:rPr>
          <w:color w:val="000000" w:themeColor="text1"/>
        </w:rPr>
        <w:t xml:space="preserve"> session)</w:t>
      </w:r>
    </w:p>
    <w:p w:rsidR="00DD78AA" w:rsidRPr="00784E35" w:rsidRDefault="00DD78AA" w:rsidP="00DD78AA">
      <w:pPr>
        <w:rPr>
          <w:b/>
          <w:color w:val="000000" w:themeColor="text1"/>
        </w:rPr>
      </w:pPr>
    </w:p>
    <w:p w:rsidR="00DD78AA" w:rsidRPr="00784E35" w:rsidRDefault="00DD78AA" w:rsidP="00DD78AA">
      <w:pPr>
        <w:rPr>
          <w:b/>
          <w:color w:val="000000" w:themeColor="text1"/>
        </w:rPr>
      </w:pPr>
      <w:r w:rsidRPr="00784E35">
        <w:rPr>
          <w:b/>
          <w:color w:val="000000" w:themeColor="text1"/>
        </w:rPr>
        <w:t>Durée de l'épreuve : 3 heures</w:t>
      </w:r>
    </w:p>
    <w:p w:rsidR="00DD78AA" w:rsidRPr="00784E35" w:rsidRDefault="00DD78AA" w:rsidP="00DD78AA">
      <w:pPr>
        <w:rPr>
          <w:b/>
          <w:color w:val="000000" w:themeColor="text1"/>
        </w:rPr>
      </w:pPr>
    </w:p>
    <w:p w:rsidR="00DD78AA" w:rsidRDefault="00DD78AA" w:rsidP="00DD78AA">
      <w:pPr>
        <w:rPr>
          <w:color w:val="000000" w:themeColor="text1"/>
        </w:rPr>
      </w:pPr>
      <w:r w:rsidRPr="00784E35">
        <w:rPr>
          <w:color w:val="000000" w:themeColor="text1"/>
        </w:rPr>
        <w:t>Documents et matériels autorisés : aucun</w:t>
      </w:r>
    </w:p>
    <w:p w:rsidR="00956457" w:rsidRDefault="00956457" w:rsidP="00DD78AA">
      <w:pPr>
        <w:rPr>
          <w:color w:val="000000" w:themeColor="text1"/>
        </w:rPr>
      </w:pPr>
    </w:p>
    <w:p w:rsidR="00956457" w:rsidRPr="00F0167F" w:rsidRDefault="00956457" w:rsidP="00956457">
      <w:pPr>
        <w:jc w:val="center"/>
        <w:rPr>
          <w:i/>
          <w:color w:val="000000" w:themeColor="text1"/>
        </w:rPr>
      </w:pPr>
      <w:r w:rsidRPr="00F0167F">
        <w:rPr>
          <w:i/>
          <w:color w:val="000000" w:themeColor="text1"/>
        </w:rPr>
        <w:t xml:space="preserve">Ce sujet comporte </w:t>
      </w:r>
      <w:r w:rsidRPr="00F0167F">
        <w:rPr>
          <w:b/>
          <w:i/>
          <w:color w:val="000000" w:themeColor="text1"/>
        </w:rPr>
        <w:t>7 pages</w:t>
      </w:r>
      <w:r w:rsidRPr="00F0167F">
        <w:rPr>
          <w:i/>
          <w:color w:val="000000" w:themeColor="text1"/>
        </w:rPr>
        <w:t xml:space="preserve">. Avant de composer, </w:t>
      </w:r>
      <w:proofErr w:type="spellStart"/>
      <w:r w:rsidRPr="00F0167F">
        <w:rPr>
          <w:i/>
          <w:color w:val="000000" w:themeColor="text1"/>
        </w:rPr>
        <w:t>veuillez vous</w:t>
      </w:r>
      <w:proofErr w:type="spellEnd"/>
      <w:r w:rsidRPr="00F0167F">
        <w:rPr>
          <w:i/>
          <w:color w:val="000000" w:themeColor="text1"/>
        </w:rPr>
        <w:t xml:space="preserve"> assurer que votre sujet est complet.</w:t>
      </w:r>
    </w:p>
    <w:p w:rsidR="00DD78AA" w:rsidRPr="00784E35" w:rsidRDefault="00DD78AA" w:rsidP="00DD78AA">
      <w:pPr>
        <w:rPr>
          <w:b/>
          <w:color w:val="000000" w:themeColor="text1"/>
        </w:rPr>
      </w:pPr>
      <w:bookmarkStart w:id="0" w:name="_GoBack"/>
      <w:bookmarkEnd w:id="0"/>
      <w:r w:rsidRPr="00784E35">
        <w:rPr>
          <w:b/>
          <w:color w:val="000000" w:themeColor="text1"/>
        </w:rPr>
        <w:t>_____________________________________________________</w:t>
      </w:r>
    </w:p>
    <w:p w:rsidR="00DD78AA" w:rsidRPr="00784E35" w:rsidRDefault="00DD78AA" w:rsidP="00DD78AA">
      <w:pPr>
        <w:jc w:val="both"/>
        <w:rPr>
          <w:color w:val="000000" w:themeColor="text1"/>
        </w:rPr>
      </w:pPr>
    </w:p>
    <w:p w:rsidR="00DD78AA" w:rsidRPr="00784E35" w:rsidRDefault="00DD78AA" w:rsidP="00DD78AA">
      <w:pPr>
        <w:rPr>
          <w:color w:val="000000" w:themeColor="text1"/>
        </w:rPr>
      </w:pPr>
      <w:r w:rsidRPr="00784E35">
        <w:rPr>
          <w:color w:val="000000" w:themeColor="text1"/>
        </w:rPr>
        <w:t>Les étudiants traiteront, au choix, l'un des deux sujets suivants :</w:t>
      </w:r>
    </w:p>
    <w:p w:rsidR="00DD78AA" w:rsidRPr="00784E35" w:rsidRDefault="00DD78AA" w:rsidP="00DD78AA">
      <w:pPr>
        <w:widowControl w:val="0"/>
        <w:autoSpaceDE w:val="0"/>
        <w:autoSpaceDN w:val="0"/>
        <w:adjustRightInd w:val="0"/>
        <w:rPr>
          <w:b/>
          <w:bCs/>
          <w:color w:val="000000" w:themeColor="text1"/>
        </w:rPr>
      </w:pPr>
    </w:p>
    <w:p w:rsidR="00DD78AA" w:rsidRPr="00784E35" w:rsidRDefault="00DD78AA" w:rsidP="00DD78AA">
      <w:pPr>
        <w:widowControl w:val="0"/>
        <w:autoSpaceDE w:val="0"/>
        <w:autoSpaceDN w:val="0"/>
        <w:adjustRightInd w:val="0"/>
        <w:rPr>
          <w:bCs/>
          <w:color w:val="000000" w:themeColor="text1"/>
        </w:rPr>
      </w:pPr>
      <w:r w:rsidRPr="00784E35">
        <w:rPr>
          <w:b/>
          <w:bCs/>
          <w:color w:val="000000" w:themeColor="text1"/>
        </w:rPr>
        <w:t>Sujet I :</w:t>
      </w:r>
      <w:r w:rsidRPr="00784E35">
        <w:rPr>
          <w:bCs/>
          <w:color w:val="000000" w:themeColor="text1"/>
        </w:rPr>
        <w:t xml:space="preserve"> L</w:t>
      </w:r>
      <w:r w:rsidR="00DA5455">
        <w:rPr>
          <w:bCs/>
          <w:color w:val="000000" w:themeColor="text1"/>
        </w:rPr>
        <w:t>’acte administratif et le temps</w:t>
      </w:r>
    </w:p>
    <w:p w:rsidR="00DD78AA" w:rsidRPr="00784E35" w:rsidRDefault="00DD78AA" w:rsidP="00DD78AA">
      <w:pPr>
        <w:widowControl w:val="0"/>
        <w:autoSpaceDE w:val="0"/>
        <w:autoSpaceDN w:val="0"/>
        <w:adjustRightInd w:val="0"/>
        <w:rPr>
          <w:bCs/>
          <w:color w:val="000000" w:themeColor="text1"/>
        </w:rPr>
      </w:pPr>
    </w:p>
    <w:p w:rsidR="00DD78AA" w:rsidRPr="00784E35" w:rsidRDefault="00DD78AA" w:rsidP="00DD78AA">
      <w:pPr>
        <w:jc w:val="both"/>
        <w:rPr>
          <w:color w:val="000000" w:themeColor="text1"/>
        </w:rPr>
      </w:pPr>
      <w:r w:rsidRPr="00784E35">
        <w:rPr>
          <w:b/>
          <w:bCs/>
          <w:color w:val="000000" w:themeColor="text1"/>
        </w:rPr>
        <w:t>Sujet II :</w:t>
      </w:r>
      <w:r w:rsidRPr="00784E35">
        <w:rPr>
          <w:color w:val="000000" w:themeColor="text1"/>
        </w:rPr>
        <w:t xml:space="preserve"> </w:t>
      </w:r>
      <w:r w:rsidR="00784E35">
        <w:rPr>
          <w:color w:val="000000" w:themeColor="text1"/>
        </w:rPr>
        <w:t>Sur la bases des dispositions législatives suivantes, c</w:t>
      </w:r>
      <w:r w:rsidRPr="00784E35">
        <w:rPr>
          <w:color w:val="000000" w:themeColor="text1"/>
        </w:rPr>
        <w:t xml:space="preserve">omparez les </w:t>
      </w:r>
      <w:r w:rsidR="0085682E">
        <w:rPr>
          <w:color w:val="000000" w:themeColor="text1"/>
        </w:rPr>
        <w:t xml:space="preserve">régimes des </w:t>
      </w:r>
      <w:r w:rsidRPr="00784E35">
        <w:rPr>
          <w:color w:val="000000" w:themeColor="text1"/>
        </w:rPr>
        <w:t>états d’urgence sécuritaire et sanitaire</w:t>
      </w:r>
      <w:r w:rsidR="00DA7DF6" w:rsidRPr="00784E35">
        <w:rPr>
          <w:color w:val="000000" w:themeColor="text1"/>
        </w:rPr>
        <w:t> :</w:t>
      </w:r>
    </w:p>
    <w:p w:rsidR="00DA7DF6" w:rsidRPr="00784E35" w:rsidRDefault="00DA7DF6" w:rsidP="00DD78AA">
      <w:pPr>
        <w:jc w:val="both"/>
        <w:rPr>
          <w:color w:val="000000" w:themeColor="text1"/>
        </w:rPr>
      </w:pPr>
    </w:p>
    <w:tbl>
      <w:tblPr>
        <w:tblStyle w:val="Grilledutableau"/>
        <w:tblW w:w="0" w:type="auto"/>
        <w:tblLook w:val="04A0" w:firstRow="1" w:lastRow="0" w:firstColumn="1" w:lastColumn="0" w:noHBand="0" w:noVBand="1"/>
      </w:tblPr>
      <w:tblGrid>
        <w:gridCol w:w="4532"/>
        <w:gridCol w:w="4532"/>
      </w:tblGrid>
      <w:tr w:rsidR="00784E35" w:rsidRPr="00784E35" w:rsidTr="00DA7DF6">
        <w:tc>
          <w:tcPr>
            <w:tcW w:w="4532" w:type="dxa"/>
          </w:tcPr>
          <w:p w:rsidR="00DA7DF6" w:rsidRPr="00784E35" w:rsidRDefault="00DA7DF6" w:rsidP="00DD78AA">
            <w:pPr>
              <w:jc w:val="both"/>
              <w:rPr>
                <w:rFonts w:ascii="Arial" w:hAnsi="Arial" w:cs="Arial"/>
                <w:color w:val="000000" w:themeColor="text1"/>
              </w:rPr>
            </w:pPr>
          </w:p>
          <w:p w:rsidR="005C7F74" w:rsidRPr="00784E35" w:rsidRDefault="00DA7DF6" w:rsidP="00DD78AA">
            <w:pPr>
              <w:jc w:val="both"/>
              <w:rPr>
                <w:rFonts w:ascii="Arial" w:hAnsi="Arial" w:cs="Arial"/>
                <w:b/>
                <w:color w:val="000000" w:themeColor="text1"/>
              </w:rPr>
            </w:pPr>
            <w:r w:rsidRPr="00784E35">
              <w:rPr>
                <w:rFonts w:ascii="Arial" w:hAnsi="Arial" w:cs="Arial"/>
                <w:b/>
                <w:color w:val="000000" w:themeColor="text1"/>
              </w:rPr>
              <w:t xml:space="preserve">Loi n° 55-385 du 3 avril 1955 relative </w:t>
            </w:r>
          </w:p>
          <w:p w:rsidR="00DA7DF6" w:rsidRPr="00784E35" w:rsidRDefault="00DA7DF6" w:rsidP="00DD78AA">
            <w:pPr>
              <w:jc w:val="both"/>
              <w:rPr>
                <w:rFonts w:ascii="Arial" w:hAnsi="Arial" w:cs="Arial"/>
                <w:b/>
                <w:color w:val="000000" w:themeColor="text1"/>
              </w:rPr>
            </w:pPr>
            <w:r w:rsidRPr="00784E35">
              <w:rPr>
                <w:rFonts w:ascii="Arial" w:hAnsi="Arial" w:cs="Arial"/>
                <w:b/>
                <w:color w:val="000000" w:themeColor="text1"/>
              </w:rPr>
              <w:t xml:space="preserve">à l’état d’urgence </w:t>
            </w:r>
            <w:r w:rsidRPr="00B86A89">
              <w:rPr>
                <w:rFonts w:ascii="Arial" w:hAnsi="Arial" w:cs="Arial"/>
                <w:color w:val="000000" w:themeColor="text1"/>
              </w:rPr>
              <w:t>modif.</w:t>
            </w:r>
            <w:r w:rsidR="00784E35" w:rsidRPr="00B86A89">
              <w:rPr>
                <w:rFonts w:ascii="Arial" w:hAnsi="Arial" w:cs="Arial"/>
                <w:color w:val="000000" w:themeColor="text1"/>
              </w:rPr>
              <w:t xml:space="preserve"> (extraits)</w:t>
            </w:r>
          </w:p>
          <w:p w:rsidR="00DA7DF6" w:rsidRPr="00784E35" w:rsidRDefault="00DA7DF6" w:rsidP="00DD78AA">
            <w:pPr>
              <w:jc w:val="both"/>
              <w:rPr>
                <w:rFonts w:ascii="Arial" w:hAnsi="Arial" w:cs="Arial"/>
                <w:b/>
                <w:color w:val="000000" w:themeColor="text1"/>
              </w:rPr>
            </w:pPr>
          </w:p>
        </w:tc>
        <w:tc>
          <w:tcPr>
            <w:tcW w:w="4532" w:type="dxa"/>
          </w:tcPr>
          <w:p w:rsidR="00DA7DF6" w:rsidRPr="00784E35" w:rsidRDefault="00DA7DF6" w:rsidP="00DD78AA">
            <w:pPr>
              <w:jc w:val="both"/>
              <w:rPr>
                <w:rFonts w:ascii="Arial" w:hAnsi="Arial" w:cs="Arial"/>
                <w:color w:val="000000" w:themeColor="text1"/>
              </w:rPr>
            </w:pPr>
          </w:p>
          <w:p w:rsidR="005C7F74" w:rsidRPr="00784E35" w:rsidRDefault="005C7F74" w:rsidP="00DD78AA">
            <w:pPr>
              <w:jc w:val="both"/>
              <w:rPr>
                <w:rFonts w:ascii="Arial" w:hAnsi="Arial" w:cs="Arial"/>
                <w:b/>
                <w:color w:val="000000" w:themeColor="text1"/>
              </w:rPr>
            </w:pPr>
            <w:r w:rsidRPr="00784E35">
              <w:rPr>
                <w:rFonts w:ascii="Arial" w:hAnsi="Arial" w:cs="Arial"/>
                <w:b/>
                <w:color w:val="000000" w:themeColor="text1"/>
              </w:rPr>
              <w:t>Code de la santé publique – Chapitre 1</w:t>
            </w:r>
            <w:r w:rsidRPr="00784E35">
              <w:rPr>
                <w:rFonts w:ascii="Arial" w:hAnsi="Arial" w:cs="Arial"/>
                <w:b/>
                <w:color w:val="000000" w:themeColor="text1"/>
                <w:vertAlign w:val="superscript"/>
              </w:rPr>
              <w:t>er</w:t>
            </w:r>
            <w:r w:rsidRPr="00784E35">
              <w:rPr>
                <w:rFonts w:ascii="Arial" w:hAnsi="Arial" w:cs="Arial"/>
                <w:b/>
                <w:color w:val="000000" w:themeColor="text1"/>
              </w:rPr>
              <w:t xml:space="preserve"> bis : état d’urgence sanitaire,</w:t>
            </w:r>
            <w:r w:rsidRPr="00B86A89">
              <w:rPr>
                <w:rFonts w:ascii="Arial" w:hAnsi="Arial" w:cs="Arial"/>
                <w:color w:val="000000" w:themeColor="text1"/>
              </w:rPr>
              <w:t xml:space="preserve"> issu de la loi du 23 mars 2020 modif.</w:t>
            </w:r>
            <w:r w:rsidR="00784E35" w:rsidRPr="00B86A89">
              <w:rPr>
                <w:rFonts w:ascii="Arial" w:hAnsi="Arial" w:cs="Arial"/>
                <w:color w:val="000000" w:themeColor="text1"/>
              </w:rPr>
              <w:t xml:space="preserve"> (extraits)</w:t>
            </w:r>
          </w:p>
          <w:p w:rsidR="005C7F74" w:rsidRPr="00784E35" w:rsidRDefault="005C7F74" w:rsidP="00DD78AA">
            <w:pPr>
              <w:jc w:val="both"/>
              <w:rPr>
                <w:rFonts w:ascii="Arial" w:hAnsi="Arial" w:cs="Arial"/>
                <w:b/>
                <w:color w:val="000000" w:themeColor="text1"/>
              </w:rPr>
            </w:pPr>
          </w:p>
        </w:tc>
      </w:tr>
      <w:tr w:rsidR="00784E35" w:rsidRPr="00784E35" w:rsidTr="007C0721">
        <w:trPr>
          <w:trHeight w:val="1124"/>
        </w:trPr>
        <w:tc>
          <w:tcPr>
            <w:tcW w:w="4532" w:type="dxa"/>
          </w:tcPr>
          <w:p w:rsidR="00DA7DF6" w:rsidRPr="00343F6F" w:rsidRDefault="00956457" w:rsidP="00DA7DF6">
            <w:pPr>
              <w:shd w:val="clear" w:color="auto" w:fill="FFFFFF"/>
              <w:spacing w:after="240"/>
              <w:rPr>
                <w:rFonts w:ascii="Arial" w:hAnsi="Arial" w:cs="Arial"/>
                <w:b/>
                <w:bCs/>
                <w:color w:val="000000" w:themeColor="text1"/>
              </w:rPr>
            </w:pPr>
            <w:hyperlink r:id="rId7" w:history="1">
              <w:r w:rsidR="00DA7DF6" w:rsidRPr="00784E35">
                <w:rPr>
                  <w:rFonts w:ascii="Arial" w:hAnsi="Arial" w:cs="Arial"/>
                  <w:b/>
                  <w:bCs/>
                  <w:color w:val="000000" w:themeColor="text1"/>
                </w:rPr>
                <w:t>Article 1</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L'état d'urgence peut être déclaré sur tout ou partie du territoire métropolitain, des départements d'outre-mer, des collectivités d'outre-mer régies par l'</w:t>
            </w:r>
            <w:hyperlink r:id="rId8" w:history="1">
              <w:r w:rsidRPr="00784E35">
                <w:rPr>
                  <w:rFonts w:ascii="Arial" w:hAnsi="Arial" w:cs="Arial"/>
                  <w:color w:val="000000" w:themeColor="text1"/>
                </w:rPr>
                <w:t>article 74</w:t>
              </w:r>
            </w:hyperlink>
            <w:r w:rsidRPr="00343F6F">
              <w:rPr>
                <w:rFonts w:ascii="Arial" w:hAnsi="Arial" w:cs="Arial"/>
                <w:color w:val="000000" w:themeColor="text1"/>
              </w:rPr>
              <w:t> de la Constitution et en Nouvelle-Calédonie, soit en cas de péril imminent résultant d'atteintes graves à l'ordre public, soit en cas d'événements présentant, par leur nature et leur gravité, le caractère de calamité publique.</w:t>
            </w:r>
          </w:p>
          <w:p w:rsidR="00DA7DF6" w:rsidRPr="00343F6F" w:rsidRDefault="00956457" w:rsidP="00DA7DF6">
            <w:pPr>
              <w:shd w:val="clear" w:color="auto" w:fill="FFFFFF"/>
              <w:spacing w:after="240"/>
              <w:rPr>
                <w:rFonts w:ascii="Arial" w:hAnsi="Arial" w:cs="Arial"/>
                <w:b/>
                <w:bCs/>
                <w:color w:val="000000" w:themeColor="text1"/>
              </w:rPr>
            </w:pPr>
            <w:hyperlink r:id="rId9" w:history="1">
              <w:r w:rsidR="00DA7DF6" w:rsidRPr="00784E35">
                <w:rPr>
                  <w:rFonts w:ascii="Arial" w:hAnsi="Arial" w:cs="Arial"/>
                  <w:b/>
                  <w:bCs/>
                  <w:color w:val="000000" w:themeColor="text1"/>
                </w:rPr>
                <w:t>Article 2</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L'état d'urgence est déclaré par décret en Conseil des ministres. Ce décret détermine la ou les circonscriptions territoriales à l'intérieur desquelles il entre en vigueur.</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lastRenderedPageBreak/>
              <w:t>Dans la limite de ces circonscriptions, les zones où l'état d'urgence recevra application seront fixées par décret.</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 prorogation de l'état d'urgence au-delà de douze jours ne peut être autorisée que par la loi.</w:t>
            </w:r>
          </w:p>
          <w:p w:rsidR="005C7F74" w:rsidRPr="00784E35" w:rsidRDefault="005C7F74" w:rsidP="00DA7DF6">
            <w:pPr>
              <w:shd w:val="clear" w:color="auto" w:fill="FFFFFF"/>
              <w:spacing w:after="240"/>
              <w:rPr>
                <w:rFonts w:ascii="Arial" w:hAnsi="Arial" w:cs="Arial"/>
                <w:b/>
                <w:bCs/>
                <w:color w:val="000000" w:themeColor="text1"/>
              </w:rPr>
            </w:pPr>
          </w:p>
          <w:p w:rsidR="005C7F74" w:rsidRPr="00784E35" w:rsidRDefault="005C7F74" w:rsidP="00DA7DF6">
            <w:pPr>
              <w:shd w:val="clear" w:color="auto" w:fill="FFFFFF"/>
              <w:spacing w:after="240"/>
              <w:rPr>
                <w:rFonts w:ascii="Arial" w:hAnsi="Arial" w:cs="Arial"/>
                <w:b/>
                <w:bCs/>
                <w:color w:val="000000" w:themeColor="text1"/>
              </w:rPr>
            </w:pPr>
          </w:p>
          <w:p w:rsidR="005C7F74" w:rsidRPr="00784E35" w:rsidRDefault="005C7F74" w:rsidP="00DA7DF6">
            <w:pPr>
              <w:shd w:val="clear" w:color="auto" w:fill="FFFFFF"/>
              <w:spacing w:after="240"/>
              <w:rPr>
                <w:rFonts w:ascii="Arial" w:hAnsi="Arial" w:cs="Arial"/>
                <w:b/>
                <w:bCs/>
                <w:color w:val="000000" w:themeColor="text1"/>
              </w:rPr>
            </w:pPr>
          </w:p>
          <w:p w:rsidR="005C7F74" w:rsidRPr="00784E35" w:rsidRDefault="005C7F74" w:rsidP="00DA7DF6">
            <w:pPr>
              <w:shd w:val="clear" w:color="auto" w:fill="FFFFFF"/>
              <w:spacing w:after="240"/>
              <w:rPr>
                <w:rFonts w:ascii="Arial" w:hAnsi="Arial" w:cs="Arial"/>
                <w:b/>
                <w:bCs/>
                <w:color w:val="000000" w:themeColor="text1"/>
              </w:rPr>
            </w:pPr>
          </w:p>
          <w:p w:rsidR="005C7F74" w:rsidRPr="00784E35" w:rsidRDefault="005C7F74" w:rsidP="00DA7DF6">
            <w:pPr>
              <w:shd w:val="clear" w:color="auto" w:fill="FFFFFF"/>
              <w:spacing w:after="240"/>
              <w:rPr>
                <w:rFonts w:ascii="Arial" w:hAnsi="Arial" w:cs="Arial"/>
                <w:b/>
                <w:bCs/>
                <w:color w:val="000000" w:themeColor="text1"/>
              </w:rPr>
            </w:pPr>
          </w:p>
          <w:p w:rsidR="00784E35" w:rsidRPr="00784E35" w:rsidRDefault="00784E35" w:rsidP="00DA7DF6">
            <w:pPr>
              <w:shd w:val="clear" w:color="auto" w:fill="FFFFFF"/>
              <w:spacing w:after="240"/>
              <w:rPr>
                <w:rFonts w:ascii="Arial" w:hAnsi="Arial" w:cs="Arial"/>
                <w:b/>
                <w:bCs/>
                <w:color w:val="000000" w:themeColor="text1"/>
              </w:rPr>
            </w:pPr>
          </w:p>
          <w:p w:rsidR="00DA7DF6" w:rsidRPr="00343F6F" w:rsidRDefault="00956457" w:rsidP="00DA7DF6">
            <w:pPr>
              <w:shd w:val="clear" w:color="auto" w:fill="FFFFFF"/>
              <w:spacing w:after="240"/>
              <w:rPr>
                <w:rFonts w:ascii="Arial" w:hAnsi="Arial" w:cs="Arial"/>
                <w:b/>
                <w:bCs/>
                <w:color w:val="000000" w:themeColor="text1"/>
              </w:rPr>
            </w:pPr>
            <w:hyperlink r:id="rId10" w:history="1">
              <w:r w:rsidR="00DA7DF6" w:rsidRPr="00784E35">
                <w:rPr>
                  <w:rFonts w:ascii="Arial" w:hAnsi="Arial" w:cs="Arial"/>
                  <w:b/>
                  <w:bCs/>
                  <w:color w:val="000000" w:themeColor="text1"/>
                </w:rPr>
                <w:t>Article 3</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 loi autorisant la prorogation au-delà de douze jours de l'état d'urgence fixe sa durée définitive.</w:t>
            </w:r>
          </w:p>
          <w:p w:rsidR="00DA7DF6" w:rsidRPr="00343F6F" w:rsidRDefault="00956457" w:rsidP="00DA7DF6">
            <w:pPr>
              <w:shd w:val="clear" w:color="auto" w:fill="FFFFFF"/>
              <w:spacing w:after="240"/>
              <w:rPr>
                <w:rFonts w:ascii="Arial" w:hAnsi="Arial" w:cs="Arial"/>
                <w:b/>
                <w:bCs/>
                <w:color w:val="000000" w:themeColor="text1"/>
              </w:rPr>
            </w:pPr>
            <w:hyperlink r:id="rId11" w:history="1">
              <w:r w:rsidR="00DA7DF6" w:rsidRPr="00784E35">
                <w:rPr>
                  <w:rFonts w:ascii="Arial" w:hAnsi="Arial" w:cs="Arial"/>
                  <w:b/>
                  <w:bCs/>
                  <w:color w:val="000000" w:themeColor="text1"/>
                </w:rPr>
                <w:t>Article 4</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 loi portant prorogation de l'état d'urgence est caduque à l'issue d'un délai de quinze jours francs suivant la date de démission du Gouvernement ou de dissolution de l'Assemblée nationale.</w:t>
            </w:r>
          </w:p>
          <w:p w:rsidR="00DA7DF6" w:rsidRPr="00343F6F" w:rsidRDefault="00956457" w:rsidP="00DA7DF6">
            <w:pPr>
              <w:shd w:val="clear" w:color="auto" w:fill="FFFFFF"/>
              <w:spacing w:after="240"/>
              <w:rPr>
                <w:rFonts w:ascii="Arial" w:hAnsi="Arial" w:cs="Arial"/>
                <w:b/>
                <w:bCs/>
                <w:color w:val="000000" w:themeColor="text1"/>
              </w:rPr>
            </w:pPr>
            <w:hyperlink r:id="rId12" w:history="1">
              <w:r w:rsidR="00DA7DF6" w:rsidRPr="00784E35">
                <w:rPr>
                  <w:rFonts w:ascii="Arial" w:hAnsi="Arial" w:cs="Arial"/>
                  <w:b/>
                  <w:bCs/>
                  <w:color w:val="000000" w:themeColor="text1"/>
                </w:rPr>
                <w:t>Article 4-1</w:t>
              </w:r>
            </w:hyperlink>
          </w:p>
          <w:p w:rsidR="00DA7DF6" w:rsidRPr="00784E35"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L'Assemblée nationale et le Sénat sont informés sans délai des mesures prises par le Gouvernement pendant l'état d'urgence. Les autorités administratives leur transmettent sans délai copie de tous les actes qu'elles prennent en application de la présente loi. L'Assemblée nationale et le Sénat peuvent requérir toute information complémentaire dans le cadre du contrôle et de l'évaluation de ces mesures.</w:t>
            </w:r>
          </w:p>
          <w:p w:rsidR="00784E35" w:rsidRPr="00343F6F" w:rsidRDefault="00784E35" w:rsidP="00DA7DF6">
            <w:pPr>
              <w:shd w:val="clear" w:color="auto" w:fill="FFFFFF"/>
              <w:spacing w:after="240"/>
              <w:rPr>
                <w:rFonts w:ascii="Arial" w:hAnsi="Arial" w:cs="Arial"/>
                <w:color w:val="000000" w:themeColor="text1"/>
              </w:rPr>
            </w:pPr>
          </w:p>
          <w:p w:rsidR="00DA7DF6" w:rsidRPr="00343F6F" w:rsidRDefault="00956457" w:rsidP="00DA7DF6">
            <w:pPr>
              <w:shd w:val="clear" w:color="auto" w:fill="FFFFFF"/>
              <w:spacing w:after="240"/>
              <w:rPr>
                <w:rFonts w:ascii="Arial" w:hAnsi="Arial" w:cs="Arial"/>
                <w:b/>
                <w:bCs/>
                <w:color w:val="000000" w:themeColor="text1"/>
              </w:rPr>
            </w:pPr>
            <w:hyperlink r:id="rId13" w:history="1">
              <w:r w:rsidR="00DA7DF6" w:rsidRPr="00784E35">
                <w:rPr>
                  <w:rFonts w:ascii="Arial" w:hAnsi="Arial" w:cs="Arial"/>
                  <w:b/>
                  <w:bCs/>
                  <w:color w:val="000000" w:themeColor="text1"/>
                </w:rPr>
                <w:t>Article 5</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 déclaration de l'état d'urgence donne pouvoir au préfet dont le département se trouve en tout ou partie compris dans une circonscription prévue à l'article 2, dans le but de prévenir des troubles à la sécurité et à l'ordre publics :</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1° D'interdire la circulation des personnes ou des véhicules dans les lieux et aux heures fixés par arrêté ;</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 xml:space="preserve">2° </w:t>
            </w:r>
            <w:r w:rsidRPr="00343F6F">
              <w:rPr>
                <w:rFonts w:ascii="Arial" w:hAnsi="Arial" w:cs="Arial"/>
                <w:b/>
                <w:color w:val="000000" w:themeColor="text1"/>
              </w:rPr>
              <w:t>(Abrogé) ;</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3° D'interdire le séjour dans tout ou partie du département à toute personne à l'égard de laquelle il existe des raisons sérieuses de penser que son comportement constitue une menace pour la sécurité et l'ordre publics. L'arrêté énonce la durée, limitée dans le temps, de la mesure, les circonstances précises de fait et de lieu qui la motivent, ainsi que le territoire sur lequel elle s'applique, qui ne peut inclure le domicile de la personne intéressée.</w:t>
            </w:r>
          </w:p>
          <w:p w:rsidR="00DA7DF6" w:rsidRPr="00343F6F" w:rsidRDefault="00DA7DF6" w:rsidP="005C7F74">
            <w:pPr>
              <w:shd w:val="clear" w:color="auto" w:fill="FFFFFF"/>
              <w:spacing w:after="240"/>
              <w:rPr>
                <w:rFonts w:ascii="Arial" w:hAnsi="Arial" w:cs="Arial"/>
                <w:color w:val="000000" w:themeColor="text1"/>
              </w:rPr>
            </w:pPr>
            <w:r w:rsidRPr="00343F6F">
              <w:rPr>
                <w:rFonts w:ascii="Arial" w:hAnsi="Arial" w:cs="Arial"/>
                <w:color w:val="000000" w:themeColor="text1"/>
              </w:rPr>
              <w:t>Ces mesures tiennent compte de la vie familiale et professionnelle des personnes susceptibles d'être concernées.</w:t>
            </w:r>
          </w:p>
          <w:p w:rsidR="00DA7DF6" w:rsidRPr="00343F6F" w:rsidRDefault="00956457" w:rsidP="00DA7DF6">
            <w:pPr>
              <w:shd w:val="clear" w:color="auto" w:fill="FFFFFF"/>
              <w:spacing w:after="240"/>
              <w:rPr>
                <w:rFonts w:ascii="Arial" w:hAnsi="Arial" w:cs="Arial"/>
                <w:b/>
                <w:bCs/>
                <w:color w:val="000000" w:themeColor="text1"/>
              </w:rPr>
            </w:pPr>
            <w:hyperlink r:id="rId14" w:history="1">
              <w:r w:rsidR="00DA7DF6" w:rsidRPr="00784E35">
                <w:rPr>
                  <w:rFonts w:ascii="Arial" w:hAnsi="Arial" w:cs="Arial"/>
                  <w:b/>
                  <w:bCs/>
                  <w:color w:val="000000" w:themeColor="text1"/>
                </w:rPr>
                <w:t>Article 6</w:t>
              </w:r>
            </w:hyperlink>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Le ministre de l'intérieur peut prononcer l'assignation à résidence, dans le lieu qu'il fixe, de toute personne résidant dans la zone fixée par le décret mentionné à l'article 2 et à l'égard de laquelle il existe des raisons sérieuses de penser que son comportement constitue une menace pour la sécurité et l'ordre publics dans les circonscriptions territoriales mentionnées au même article 2. Le ministre de l'intérieur peut la faire conduire sur le lieu de l'assignation à résidence par les services de police ou les unités de gendarmerie.</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lastRenderedPageBreak/>
              <w:t>La personne mentionnée au premier alinéa du présent article peut également être astreinte à demeurer dans le lieu d'habitation déterminé par le ministre de l'intérieur, pendant la plage horaire qu'il fixe, dans la limite de douze heures par vingt-quatre heures.</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L'assignation à résidence doit permettre à ceux qui en sont l'objet de résider dans une agglomération ou à proximité immédiate d'une agglomération. Elle tient compte de leur vie familiale et professionnelle.</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En aucun cas, l'assignation à résidence ne pourra avoir pour effet la création de camps où seraient détenues les personnes mentionnées au premier alinéa.</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L'autorité administrative devra prendre toutes dispositions pour assurer la subsistance des personnes astreintes à résidence ainsi que celle de leur famille.</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Le ministre de l'intérieur peut prescrire à la personne assignée à résidence :</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1° L'obligation de se présenter périodiquement aux services de police ou aux unités de gendarmerie, selon une fréquence qu'il détermine dans la limite de trois présentations par jour, en précisant si cette obligation s'applique y compris les dimanches et jours fériés ou chômés ;</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2° La remise à ces services de son passeport ou de tout document justificatif de son identité. Il lui est délivré en échange un récépissé, valant justification de son identité en application de l'article 1er de la loi n° 2012-410 du 27 mars 2012 relative à la protection de l'identité, sur lequel sont mentionnées la date de retenue et les modalités de restitution du document retenu.</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lastRenderedPageBreak/>
              <w:t>La personne astreinte à résider dans le lieu qui lui est fixé en application du premier alinéa du présent article peut se voir interdire par le ministre de l'intérieur de se trouver en relation, directement ou indirectement, avec certaines personnes, nommément désignées, dont il existe des raisons sérieuses de penser que leur comportement constitue une menace pour la sécurité et l'ordre publics. Cette interdiction est levée dès qu'elle n'est plus nécessaire.</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Lorsque la personne assignée à résidence a été condamnée à une peine privative de liberté pour un crime qualifié d'acte de terrorisme ou pour un délit recevant la même qualification puni de dix ans d'emprisonnement et a fini l'exécution de sa peine depuis moins de huit ans, le ministre de l'intérieur peut également ordonner qu'elle soit placée sous surveillance électronique mobile. Ce placement est prononcé après accord de la personne concernée, recueilli par écrit. La personne concernée est astreinte, pendant toute la durée du placement, au port d'un dispositif technique permettant à tout moment de déterminer à distance sa localisation sur l'ensemble du territoire national. Elle ne peut être astreinte ni à l'obligation de se présenter périodiquement aux services de police et de gendarmerie, ni à l'obligation de demeurer dans le lieu d'habitation mentionné au deuxième alinéa. Toutefois, lorsque le fonctionnement du dispositif de localisation à distance est temporairement suspendu ou gravement altéré pendant plus de douze heures consécutives, ces obligations peuvent lui être imposées jusqu'à la reprise du fonctionnement normal du dispositif. La mise en œuvre du dispositif technique permettant le contrôle à distance peut être confiée à une personne de droit privé habilitée dans des conditions fixées par décret en Conseil d'</w:t>
            </w:r>
            <w:r w:rsidR="005204A7" w:rsidRPr="00343F6F">
              <w:rPr>
                <w:rFonts w:ascii="Arial" w:hAnsi="Arial" w:cs="Arial"/>
                <w:color w:val="000000" w:themeColor="text1"/>
              </w:rPr>
              <w:t>État</w:t>
            </w:r>
            <w:r w:rsidRPr="00343F6F">
              <w:rPr>
                <w:rFonts w:ascii="Arial" w:hAnsi="Arial" w:cs="Arial"/>
                <w:color w:val="000000" w:themeColor="text1"/>
              </w:rPr>
              <w:t xml:space="preserve">. Le ministre de l'intérieur </w:t>
            </w:r>
            <w:r w:rsidRPr="00343F6F">
              <w:rPr>
                <w:rFonts w:ascii="Arial" w:hAnsi="Arial" w:cs="Arial"/>
                <w:color w:val="000000" w:themeColor="text1"/>
              </w:rPr>
              <w:lastRenderedPageBreak/>
              <w:t>peut à tout moment mettre fin au placement sous surveillance électronique mobile, notamment en cas de manquement de la personne placée aux prescriptions liées à son assignation à résidence ou à son placement ou en cas de dysfonctionnement technique du dispositif de localisation à distance.</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Le procureur de la République compétent est informé sans délai de toute mesure d'assignation à résidence, des modifications qui y sont apportées et de son abrogation.</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Le ministre de l'intérieur peut déléguer au préfet territorialement compétent le soin de modifier le lieu et la plage horaire de l'astreinte à demeurer dans un lieu d'habitation déterminé, dans les limites fixées au deuxième alinéa, ainsi que les horaires, la fréquence et le lieu de l'obligation de présentation périodique aux services de police ou aux unités de gendarmerie, dans les limites fixées au 1°.</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La décision d'assignation à résidence d'une personne doit être renouvelée à l'issue d'une période de prorogation de l'état d'urgence pour continuer de produire ses effets.</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A compter de la déclaration de l'état d'urgence et pour toute sa durée, une même personne ne peut être assignée à résidence pour une durée totale équivalant à plus de douze mois.</w:t>
            </w:r>
          </w:p>
          <w:p w:rsidR="00DA7DF6" w:rsidRPr="00343F6F" w:rsidRDefault="00DA7DF6" w:rsidP="00DA7DF6">
            <w:pPr>
              <w:shd w:val="clear" w:color="auto" w:fill="FFFFFF"/>
              <w:spacing w:after="240"/>
              <w:rPr>
                <w:rFonts w:ascii="Arial" w:hAnsi="Arial" w:cs="Arial"/>
                <w:color w:val="000000" w:themeColor="text1"/>
              </w:rPr>
            </w:pPr>
            <w:r w:rsidRPr="00343F6F">
              <w:rPr>
                <w:rFonts w:ascii="Arial" w:hAnsi="Arial" w:cs="Arial"/>
                <w:color w:val="000000" w:themeColor="text1"/>
              </w:rPr>
              <w:t>Le ministre de l'intérieur peut toutefois prolonger une assignation à résidence au-delà de la durée mentionnée au quatorzième alinéa. La prolongation ne peut excéder une durée de trois mois. L'autorité administrative peut, à tout moment, mettre fin à l'assignation à résidence ou diminuer les obligations qui en découlent en application des dispositions du présent article.</w:t>
            </w:r>
          </w:p>
          <w:p w:rsidR="00DA7DF6" w:rsidRPr="00784E35" w:rsidRDefault="00DA7DF6" w:rsidP="007C0721">
            <w:pPr>
              <w:shd w:val="clear" w:color="auto" w:fill="FFFFFF"/>
              <w:spacing w:after="240"/>
              <w:rPr>
                <w:rFonts w:ascii="Arial" w:hAnsi="Arial" w:cs="Arial"/>
                <w:color w:val="000000" w:themeColor="text1"/>
              </w:rPr>
            </w:pPr>
            <w:r w:rsidRPr="00343F6F">
              <w:rPr>
                <w:rFonts w:ascii="Arial" w:hAnsi="Arial" w:cs="Arial"/>
                <w:color w:val="000000" w:themeColor="text1"/>
              </w:rPr>
              <w:lastRenderedPageBreak/>
              <w:t>La demande mentionnée à l'avant-dernier alinéa peut être renouvelée dans les mêmes conditions.</w:t>
            </w:r>
          </w:p>
        </w:tc>
        <w:tc>
          <w:tcPr>
            <w:tcW w:w="4532" w:type="dxa"/>
          </w:tcPr>
          <w:p w:rsidR="005C7F74" w:rsidRPr="00784E35" w:rsidRDefault="00956457" w:rsidP="005C7F74">
            <w:pPr>
              <w:pStyle w:val="name-article"/>
              <w:shd w:val="clear" w:color="auto" w:fill="FFFFFF"/>
              <w:spacing w:before="0" w:beforeAutospacing="0" w:after="240" w:afterAutospacing="0"/>
              <w:rPr>
                <w:rFonts w:ascii="Arial" w:hAnsi="Arial" w:cs="Arial"/>
                <w:b/>
                <w:bCs/>
                <w:color w:val="000000" w:themeColor="text1"/>
              </w:rPr>
            </w:pPr>
            <w:hyperlink r:id="rId15" w:history="1">
              <w:r w:rsidR="005C7F74" w:rsidRPr="00784E35">
                <w:rPr>
                  <w:rStyle w:val="Lienhypertexte"/>
                  <w:rFonts w:ascii="Arial" w:hAnsi="Arial" w:cs="Arial"/>
                  <w:b/>
                  <w:bCs/>
                  <w:color w:val="000000" w:themeColor="text1"/>
                  <w:u w:val="none"/>
                </w:rPr>
                <w:t>Article L3131-12</w:t>
              </w:r>
            </w:hyperlink>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L'état d'urgence sanitaire peut être déclaré sur tout ou partie du territoire métropolitain ainsi que du territoire des collectivités régies par les articles 73 et 74 de la Constitution et de la Nouvelle-Calédonie en cas de catastrophe sanitaire mettant en péril, par sa nature et sa gravité, la santé de la population.</w:t>
            </w:r>
          </w:p>
          <w:p w:rsidR="005C7F74" w:rsidRPr="00784E35" w:rsidRDefault="005C7F74" w:rsidP="005C7F74">
            <w:pPr>
              <w:pStyle w:val="name-article"/>
              <w:shd w:val="clear" w:color="auto" w:fill="FFFFFF"/>
              <w:spacing w:before="0" w:beforeAutospacing="0" w:after="240" w:afterAutospacing="0"/>
              <w:rPr>
                <w:rFonts w:ascii="Arial" w:hAnsi="Arial" w:cs="Arial"/>
                <w:b/>
                <w:bCs/>
                <w:color w:val="000000" w:themeColor="text1"/>
              </w:rPr>
            </w:pPr>
          </w:p>
          <w:p w:rsidR="005C7F74" w:rsidRPr="00784E35" w:rsidRDefault="00956457" w:rsidP="005C7F74">
            <w:pPr>
              <w:pStyle w:val="name-article"/>
              <w:shd w:val="clear" w:color="auto" w:fill="FFFFFF"/>
              <w:spacing w:before="0" w:beforeAutospacing="0" w:after="240" w:afterAutospacing="0"/>
              <w:rPr>
                <w:rFonts w:ascii="Arial" w:hAnsi="Arial" w:cs="Arial"/>
                <w:b/>
                <w:bCs/>
                <w:color w:val="000000" w:themeColor="text1"/>
              </w:rPr>
            </w:pPr>
            <w:hyperlink r:id="rId16" w:history="1">
              <w:r w:rsidR="005C7F74" w:rsidRPr="00784E35">
                <w:rPr>
                  <w:rStyle w:val="Lienhypertexte"/>
                  <w:rFonts w:ascii="Arial" w:hAnsi="Arial" w:cs="Arial"/>
                  <w:b/>
                  <w:bCs/>
                  <w:color w:val="000000" w:themeColor="text1"/>
                  <w:u w:val="none"/>
                </w:rPr>
                <w:t>Article L3131-13</w:t>
              </w:r>
            </w:hyperlink>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 xml:space="preserve">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w:t>
            </w:r>
            <w:r w:rsidRPr="00784E35">
              <w:rPr>
                <w:rFonts w:ascii="Arial" w:hAnsi="Arial" w:cs="Arial"/>
                <w:color w:val="000000" w:themeColor="text1"/>
              </w:rPr>
              <w:lastRenderedPageBreak/>
              <w:t>sanitaire qui ont motivé la décision sont rendues publiques.</w:t>
            </w:r>
            <w:r w:rsidRPr="00784E35">
              <w:rPr>
                <w:rFonts w:ascii="Arial" w:hAnsi="Arial" w:cs="Arial"/>
                <w:color w:val="000000" w:themeColor="text1"/>
              </w:rPr>
              <w:br/>
            </w:r>
            <w:r w:rsidRPr="00784E35">
              <w:rPr>
                <w:rFonts w:ascii="Arial" w:hAnsi="Arial" w:cs="Arial"/>
                <w:color w:val="000000" w:themeColor="text1"/>
              </w:rPr>
              <w:b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r w:rsidRPr="00784E35">
              <w:rPr>
                <w:rFonts w:ascii="Arial" w:hAnsi="Arial" w:cs="Arial"/>
                <w:color w:val="000000" w:themeColor="text1"/>
              </w:rPr>
              <w:br/>
            </w:r>
            <w:r w:rsidRPr="00784E35">
              <w:rPr>
                <w:rFonts w:ascii="Arial" w:hAnsi="Arial" w:cs="Arial"/>
                <w:color w:val="000000" w:themeColor="text1"/>
              </w:rPr>
              <w:br/>
              <w:t xml:space="preserve">La prorogation de l'état d'urgence sanitaire </w:t>
            </w:r>
            <w:r w:rsidR="005204A7" w:rsidRPr="00784E35">
              <w:rPr>
                <w:rFonts w:ascii="Arial" w:hAnsi="Arial" w:cs="Arial"/>
                <w:color w:val="000000" w:themeColor="text1"/>
              </w:rPr>
              <w:t>au-delà</w:t>
            </w:r>
            <w:r w:rsidRPr="00784E35">
              <w:rPr>
                <w:rFonts w:ascii="Arial" w:hAnsi="Arial" w:cs="Arial"/>
                <w:color w:val="000000" w:themeColor="text1"/>
              </w:rPr>
              <w:t xml:space="preserve"> d'un mois ne peut être autorisée que par la loi, après avis du comité de scientifiques prévu à l'article </w:t>
            </w:r>
            <w:hyperlink r:id="rId17" w:history="1">
              <w:r w:rsidRPr="00784E35">
                <w:rPr>
                  <w:rStyle w:val="Lienhypertexte"/>
                  <w:rFonts w:ascii="Arial" w:hAnsi="Arial" w:cs="Arial"/>
                  <w:color w:val="000000" w:themeColor="text1"/>
                  <w:u w:val="none"/>
                </w:rPr>
                <w:t>L. 3131-19</w:t>
              </w:r>
            </w:hyperlink>
            <w:r w:rsidRPr="00784E35">
              <w:rPr>
                <w:rFonts w:ascii="Arial" w:hAnsi="Arial" w:cs="Arial"/>
                <w:color w:val="000000" w:themeColor="text1"/>
              </w:rPr>
              <w:t>.</w:t>
            </w:r>
          </w:p>
          <w:p w:rsidR="005C7F74" w:rsidRPr="00784E35" w:rsidRDefault="00956457" w:rsidP="005C7F74">
            <w:pPr>
              <w:pStyle w:val="name-article"/>
              <w:shd w:val="clear" w:color="auto" w:fill="FFFFFF"/>
              <w:spacing w:before="0" w:beforeAutospacing="0" w:after="240" w:afterAutospacing="0"/>
              <w:rPr>
                <w:rFonts w:ascii="Arial" w:hAnsi="Arial" w:cs="Arial"/>
                <w:b/>
                <w:bCs/>
                <w:color w:val="000000" w:themeColor="text1"/>
              </w:rPr>
            </w:pPr>
            <w:hyperlink r:id="rId18" w:history="1">
              <w:r w:rsidR="005C7F74" w:rsidRPr="00784E35">
                <w:rPr>
                  <w:rStyle w:val="Lienhypertexte"/>
                  <w:rFonts w:ascii="Arial" w:hAnsi="Arial" w:cs="Arial"/>
                  <w:b/>
                  <w:bCs/>
                  <w:color w:val="000000" w:themeColor="text1"/>
                  <w:u w:val="none"/>
                </w:rPr>
                <w:t>Article L3131-14</w:t>
              </w:r>
            </w:hyperlink>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 xml:space="preserve">La loi autorisant la prorogation </w:t>
            </w:r>
            <w:r w:rsidR="005204A7" w:rsidRPr="00784E35">
              <w:rPr>
                <w:rFonts w:ascii="Arial" w:hAnsi="Arial" w:cs="Arial"/>
                <w:color w:val="000000" w:themeColor="text1"/>
              </w:rPr>
              <w:t>au-delà</w:t>
            </w:r>
            <w:r w:rsidRPr="00784E35">
              <w:rPr>
                <w:rFonts w:ascii="Arial" w:hAnsi="Arial" w:cs="Arial"/>
                <w:color w:val="000000" w:themeColor="text1"/>
              </w:rPr>
              <w:t xml:space="preserve"> d'un mois de l'état d'urgence sanitaire fixe sa durée.</w:t>
            </w:r>
            <w:r w:rsidRPr="00784E35">
              <w:rPr>
                <w:rFonts w:ascii="Arial" w:hAnsi="Arial" w:cs="Arial"/>
                <w:color w:val="000000" w:themeColor="text1"/>
              </w:rPr>
              <w:br/>
            </w:r>
            <w:r w:rsidRPr="00784E35">
              <w:rPr>
                <w:rFonts w:ascii="Arial" w:hAnsi="Arial" w:cs="Arial"/>
                <w:color w:val="000000" w:themeColor="text1"/>
              </w:rPr>
              <w:br/>
              <w:t>Il peut être mis fin à l'état d'urgence sanitaire par décret en conseil des ministres avant l'expiration du délai fixé par la loi le prorogeant après avis du comité de scientifiques prévu à l'article L. 3131-19.</w:t>
            </w:r>
            <w:r w:rsidRPr="00784E35">
              <w:rPr>
                <w:rFonts w:ascii="Arial" w:hAnsi="Arial" w:cs="Arial"/>
                <w:color w:val="000000" w:themeColor="text1"/>
              </w:rPr>
              <w:br/>
            </w:r>
            <w:r w:rsidRPr="00784E35">
              <w:rPr>
                <w:rFonts w:ascii="Arial" w:hAnsi="Arial" w:cs="Arial"/>
                <w:color w:val="000000" w:themeColor="text1"/>
              </w:rPr>
              <w:br/>
              <w:t>Les mesures prises en application du présent chapitre cessent d'avoir effet en même temps que prend fin l'état d'urgence sanitaire.</w:t>
            </w:r>
          </w:p>
          <w:p w:rsidR="005C7F74" w:rsidRPr="00784E35" w:rsidRDefault="005C7F74" w:rsidP="005C7F74">
            <w:pPr>
              <w:pStyle w:val="name-article"/>
              <w:shd w:val="clear" w:color="auto" w:fill="FFFFFF"/>
              <w:spacing w:before="0" w:beforeAutospacing="0" w:after="240" w:afterAutospacing="0"/>
              <w:ind w:left="720"/>
              <w:rPr>
                <w:rFonts w:ascii="Arial" w:hAnsi="Arial" w:cs="Arial"/>
                <w:b/>
                <w:bCs/>
                <w:color w:val="000000" w:themeColor="text1"/>
              </w:rPr>
            </w:pPr>
          </w:p>
          <w:p w:rsidR="005C7F74" w:rsidRPr="00784E35" w:rsidRDefault="005C7F74" w:rsidP="005C7F74">
            <w:pPr>
              <w:pStyle w:val="name-article"/>
              <w:shd w:val="clear" w:color="auto" w:fill="FFFFFF"/>
              <w:spacing w:before="0" w:beforeAutospacing="0" w:after="240" w:afterAutospacing="0"/>
              <w:ind w:left="720"/>
              <w:rPr>
                <w:rFonts w:ascii="Arial" w:hAnsi="Arial" w:cs="Arial"/>
                <w:b/>
                <w:bCs/>
                <w:color w:val="000000" w:themeColor="text1"/>
              </w:rPr>
            </w:pPr>
          </w:p>
          <w:p w:rsidR="005C7F74" w:rsidRPr="00784E35" w:rsidRDefault="005C7F74" w:rsidP="005C7F74">
            <w:pPr>
              <w:pStyle w:val="name-article"/>
              <w:shd w:val="clear" w:color="auto" w:fill="FFFFFF"/>
              <w:spacing w:before="0" w:beforeAutospacing="0" w:after="240" w:afterAutospacing="0"/>
              <w:ind w:left="720"/>
              <w:rPr>
                <w:rFonts w:ascii="Arial" w:hAnsi="Arial" w:cs="Arial"/>
                <w:b/>
                <w:bCs/>
                <w:color w:val="000000" w:themeColor="text1"/>
              </w:rPr>
            </w:pPr>
          </w:p>
          <w:p w:rsidR="005C7F74" w:rsidRPr="00784E35" w:rsidRDefault="005C7F74" w:rsidP="005C7F74">
            <w:pPr>
              <w:pStyle w:val="name-article"/>
              <w:shd w:val="clear" w:color="auto" w:fill="FFFFFF"/>
              <w:spacing w:before="0" w:beforeAutospacing="0" w:after="240" w:afterAutospacing="0"/>
              <w:ind w:left="720"/>
              <w:rPr>
                <w:rFonts w:ascii="Arial" w:hAnsi="Arial" w:cs="Arial"/>
                <w:b/>
                <w:bCs/>
                <w:color w:val="000000" w:themeColor="text1"/>
              </w:rPr>
            </w:pPr>
          </w:p>
          <w:p w:rsidR="00784E35" w:rsidRPr="00784E35" w:rsidRDefault="00784E35" w:rsidP="005C7F74">
            <w:pPr>
              <w:pStyle w:val="name-article"/>
              <w:shd w:val="clear" w:color="auto" w:fill="FFFFFF"/>
              <w:spacing w:before="0" w:beforeAutospacing="0" w:after="240" w:afterAutospacing="0"/>
              <w:ind w:left="720"/>
              <w:rPr>
                <w:rFonts w:ascii="Arial" w:hAnsi="Arial" w:cs="Arial"/>
                <w:b/>
                <w:bCs/>
                <w:color w:val="000000" w:themeColor="text1"/>
              </w:rPr>
            </w:pPr>
          </w:p>
          <w:p w:rsidR="00784E35" w:rsidRPr="00784E35" w:rsidRDefault="00784E35" w:rsidP="005C7F74">
            <w:pPr>
              <w:pStyle w:val="name-article"/>
              <w:shd w:val="clear" w:color="auto" w:fill="FFFFFF"/>
              <w:spacing w:before="0" w:beforeAutospacing="0" w:after="240" w:afterAutospacing="0"/>
              <w:ind w:left="720"/>
              <w:rPr>
                <w:rFonts w:ascii="Arial" w:hAnsi="Arial" w:cs="Arial"/>
                <w:b/>
                <w:bCs/>
                <w:color w:val="000000" w:themeColor="text1"/>
              </w:rPr>
            </w:pPr>
          </w:p>
          <w:p w:rsidR="005C7F74" w:rsidRDefault="005C7F74" w:rsidP="005C7F74">
            <w:pPr>
              <w:pStyle w:val="name-article"/>
              <w:shd w:val="clear" w:color="auto" w:fill="FFFFFF"/>
              <w:spacing w:before="0" w:beforeAutospacing="0" w:after="240" w:afterAutospacing="0"/>
              <w:rPr>
                <w:rFonts w:ascii="Arial" w:hAnsi="Arial" w:cs="Arial"/>
                <w:b/>
                <w:bCs/>
                <w:color w:val="000000" w:themeColor="text1"/>
              </w:rPr>
            </w:pPr>
          </w:p>
          <w:p w:rsidR="00B86A89" w:rsidRPr="00784E35" w:rsidRDefault="00B86A89" w:rsidP="005C7F74">
            <w:pPr>
              <w:pStyle w:val="name-article"/>
              <w:shd w:val="clear" w:color="auto" w:fill="FFFFFF"/>
              <w:spacing w:before="0" w:beforeAutospacing="0" w:after="240" w:afterAutospacing="0"/>
              <w:rPr>
                <w:rFonts w:ascii="Arial" w:hAnsi="Arial" w:cs="Arial"/>
                <w:b/>
                <w:bCs/>
                <w:color w:val="000000" w:themeColor="text1"/>
              </w:rPr>
            </w:pPr>
          </w:p>
          <w:p w:rsidR="005C7F74" w:rsidRPr="00784E35" w:rsidRDefault="00956457" w:rsidP="005C7F74">
            <w:pPr>
              <w:pStyle w:val="name-article"/>
              <w:shd w:val="clear" w:color="auto" w:fill="FFFFFF"/>
              <w:spacing w:before="0" w:beforeAutospacing="0" w:after="240" w:afterAutospacing="0"/>
              <w:rPr>
                <w:rFonts w:ascii="Arial" w:hAnsi="Arial" w:cs="Arial"/>
                <w:b/>
                <w:bCs/>
                <w:color w:val="000000" w:themeColor="text1"/>
              </w:rPr>
            </w:pPr>
            <w:hyperlink r:id="rId19" w:history="1">
              <w:r w:rsidR="005C7F74" w:rsidRPr="00784E35">
                <w:rPr>
                  <w:rStyle w:val="Lienhypertexte"/>
                  <w:rFonts w:ascii="Arial" w:hAnsi="Arial" w:cs="Arial"/>
                  <w:b/>
                  <w:bCs/>
                  <w:color w:val="000000" w:themeColor="text1"/>
                  <w:u w:val="none"/>
                </w:rPr>
                <w:t>Article L3131-15</w:t>
              </w:r>
            </w:hyperlink>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I.- Dans les circonscriptions territoriales où l'état d'urgence sanitaire est déclaré, le Premier ministre peut, par décret réglementaire pris sur le rapport du ministre chargé de la santé, aux seules fins de garantir la santé publique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1° Réglementer ou interdire la circulation des personnes et des véhicules et réglementer l'accès aux moyens de transport et les conditions de leur usage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2° Interdire aux personnes de sortir de leur domicile, sous réserve des déplacements strictement indispensables aux besoins familiaux ou de santé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3° Ordonner des mesures ayant pour objet la mise en quarantaine, au sens de l'article 1er du règlement sanitaire international de 2005, des personnes susceptibles d'être affectées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4° Ordonner des mesures de placement et de maintien en isolement, au sens du même article 1er, à leur domicile ou tout autre lieu d'hébergement adapté, des personnes affectées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5° Ordonner la fermeture provisoire et réglementer l'ouverture, y compris les conditions d'accès et de présence, d'une ou plusieurs catégories d'établissements recevant du public ainsi que des lieux de réunion, en garantissant l'accès des personnes aux biens et services de première nécessité</w:t>
            </w:r>
            <w:r w:rsidR="00784E35" w:rsidRPr="00784E35">
              <w:rPr>
                <w:rFonts w:ascii="Arial" w:hAnsi="Arial" w:cs="Arial"/>
                <w:color w:val="000000" w:themeColor="text1"/>
              </w:rPr>
              <w:t> </w:t>
            </w:r>
            <w:r w:rsidRPr="00784E35">
              <w:rPr>
                <w:rFonts w:ascii="Arial" w:hAnsi="Arial" w:cs="Arial"/>
                <w:color w:val="000000" w:themeColor="text1"/>
              </w:rPr>
              <w:t>;</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6° Limiter ou interdire les rassemblements sur la voie publique ou dans un lieu ouvert au public ainsi que les réunions de toute nature, à l'exclusion de toute réglementation des conditions de présence ou d'accès aux locaux à usage d'habitation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lastRenderedPageBreak/>
              <w:t>7° Ordonner la réquisition de toute personne et de tous biens et services nécessaires à la lutte contre la catastrophe sanitaire. L'indemnisation de ces réquisitions est régie par le </w:t>
            </w:r>
            <w:hyperlink r:id="rId20" w:history="1">
              <w:r w:rsidRPr="00784E35">
                <w:rPr>
                  <w:rStyle w:val="Lienhypertexte"/>
                  <w:rFonts w:ascii="Arial" w:hAnsi="Arial" w:cs="Arial"/>
                  <w:color w:val="000000" w:themeColor="text1"/>
                  <w:u w:val="none"/>
                </w:rPr>
                <w:t>code de la défense </w:t>
              </w:r>
            </w:hyperlink>
            <w:r w:rsidRPr="00784E35">
              <w:rPr>
                <w:rFonts w:ascii="Arial" w:hAnsi="Arial" w:cs="Arial"/>
                <w:color w:val="000000" w:themeColor="text1"/>
              </w:rPr>
              <w:t>;</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8° (abrogé)</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9° En tant que de besoin, prendre toute mesure permettant la mise à la disposition des patients de médicaments appropriés pour l'éradication de la catastrophe sanitaire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10° En tant que de besoin, prendre par décret toute autre mesure réglementaire limitant la liberté d'entreprendre, dans la seule finalité de mettre fin à la catastrophe sanitaire mentionnée à l'article </w:t>
            </w:r>
            <w:hyperlink r:id="rId21" w:history="1">
              <w:r w:rsidRPr="00784E35">
                <w:rPr>
                  <w:rStyle w:val="Lienhypertexte"/>
                  <w:rFonts w:ascii="Arial" w:hAnsi="Arial" w:cs="Arial"/>
                  <w:color w:val="000000" w:themeColor="text1"/>
                  <w:u w:val="none"/>
                </w:rPr>
                <w:t>L. 3131-12 </w:t>
              </w:r>
            </w:hyperlink>
            <w:r w:rsidRPr="00784E35">
              <w:rPr>
                <w:rFonts w:ascii="Arial" w:hAnsi="Arial" w:cs="Arial"/>
                <w:color w:val="000000" w:themeColor="text1"/>
              </w:rPr>
              <w:t>du présent code.</w:t>
            </w:r>
          </w:p>
          <w:p w:rsidR="005C7F74" w:rsidRPr="00784E35" w:rsidRDefault="005204A7"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II. Les</w:t>
            </w:r>
            <w:r w:rsidR="005C7F74" w:rsidRPr="00784E35">
              <w:rPr>
                <w:rFonts w:ascii="Arial" w:hAnsi="Arial" w:cs="Arial"/>
                <w:color w:val="000000" w:themeColor="text1"/>
              </w:rPr>
              <w:t xml:space="preserve"> mesures prévues au 3° du I du présent article ayant pour objet la mise en quarantaine des personnes susceptibles d'être affectées ne peuvent viser que les personnes qui, ayant séjourné au cours du mois précédent dans une zone de circulation de l'infection, entrent sur le territoire hexagonal, arrivent en Corse ou dans l'une des collectivités mentionnées à l'article 72-3 de la Constitution. La liste des zones de circulation de l'infection est fixée par arrêté du ministre chargé de la santé. Elle fait l'objet d'une information publique régulière pendant toute la durée de l'état d'urgence sanitaire. Les mesures prévues au 4° du I du présent article ayant pour objet le placement et le maintien en isolement des personnes affectées ne peuvent s'appliquer qu'à des personnes ayant fait l'objet d'un examen de dépistage virologique ou de tout examen médical concluant à une contamination.</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 xml:space="preserve">Aux seules fins d'assurer la mise en œuvre des mesures mentionnées au premier alinéa du présent II, les entreprises de transport ferroviaire, </w:t>
            </w:r>
            <w:r w:rsidRPr="00784E35">
              <w:rPr>
                <w:rFonts w:ascii="Arial" w:hAnsi="Arial" w:cs="Arial"/>
                <w:color w:val="000000" w:themeColor="text1"/>
              </w:rPr>
              <w:lastRenderedPageBreak/>
              <w:t>maritime ou aérien communiquent au représentant de l'</w:t>
            </w:r>
            <w:r w:rsidR="005204A7" w:rsidRPr="00784E35">
              <w:rPr>
                <w:rFonts w:ascii="Arial" w:hAnsi="Arial" w:cs="Arial"/>
                <w:color w:val="000000" w:themeColor="text1"/>
              </w:rPr>
              <w:t>État</w:t>
            </w:r>
            <w:r w:rsidRPr="00784E35">
              <w:rPr>
                <w:rFonts w:ascii="Arial" w:hAnsi="Arial" w:cs="Arial"/>
                <w:color w:val="000000" w:themeColor="text1"/>
              </w:rPr>
              <w:t xml:space="preserve"> dans le département qui en fait la demande les données relatives aux passagers concernant les déplacements mentionnés au même premier alinéa, dans les conditions prévues à l'</w:t>
            </w:r>
            <w:hyperlink r:id="rId22" w:history="1">
              <w:r w:rsidRPr="00784E35">
                <w:rPr>
                  <w:rStyle w:val="Lienhypertexte"/>
                  <w:rFonts w:ascii="Arial" w:hAnsi="Arial" w:cs="Arial"/>
                  <w:color w:val="000000" w:themeColor="text1"/>
                  <w:u w:val="none"/>
                </w:rPr>
                <w:t>article L. 232-4 du code de la sécurité intérieure</w:t>
              </w:r>
            </w:hyperlink>
            <w:r w:rsidRPr="00784E35">
              <w:rPr>
                <w:rFonts w:ascii="Arial" w:hAnsi="Arial" w:cs="Arial"/>
                <w:color w:val="000000" w:themeColor="text1"/>
              </w:rPr>
              <w:t>.</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Les mesures de mise en quarantaine, de placement et de maintien en isolement peuvent se dérouler, au choix des personnes qui en font l'objet, à leur domicile ou dans un autre lieu d'hébergement. Le représentant de l'</w:t>
            </w:r>
            <w:r w:rsidR="005204A7" w:rsidRPr="00784E35">
              <w:rPr>
                <w:rFonts w:ascii="Arial" w:hAnsi="Arial" w:cs="Arial"/>
                <w:color w:val="000000" w:themeColor="text1"/>
              </w:rPr>
              <w:t>État</w:t>
            </w:r>
            <w:r w:rsidRPr="00784E35">
              <w:rPr>
                <w:rFonts w:ascii="Arial" w:hAnsi="Arial" w:cs="Arial"/>
                <w:color w:val="000000" w:themeColor="text1"/>
              </w:rPr>
              <w:t xml:space="preserve"> dans le département peut s'opposer au choix du lieu retenu par l'intéressé s'il apparaît que ce lieu ne répond pas aux exigences visant à garantir l'effectivité de ces mesures et à permettre le contrôle de leur application. Dans ce cas, le représentant de l'</w:t>
            </w:r>
            <w:r w:rsidR="005204A7" w:rsidRPr="00784E35">
              <w:rPr>
                <w:rFonts w:ascii="Arial" w:hAnsi="Arial" w:cs="Arial"/>
                <w:color w:val="000000" w:themeColor="text1"/>
              </w:rPr>
              <w:t>État</w:t>
            </w:r>
            <w:r w:rsidRPr="00784E35">
              <w:rPr>
                <w:rFonts w:ascii="Arial" w:hAnsi="Arial" w:cs="Arial"/>
                <w:color w:val="000000" w:themeColor="text1"/>
              </w:rPr>
              <w:t xml:space="preserve"> dans le département détermine le lieu de leur déroulement.</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Leur durée initiale ne peut excéder quatorze jours. Les mesures peuvent être renouvelées, dans les conditions prévues au III de l'article L. 3131-17 du présent code, dans la limite d'une durée maximale d'un mois. Il est mis fin aux mesures de placement et de maintien en isolement avant leur terme lorsque l'état de santé de l'intéressé le permet.</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Dans le cadre des mesures de mise en quarantaine, de placement et de maintien en isolement, il peut être fait obligation à la personne qui en fait l'objet de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 xml:space="preserve">1° Ne pas sortir de son domicile ou du lieu d'hébergement où elle exécute la mesure, sous réserve des déplacements qui lui sont spécifiquement autorisés par l'autorité administrative. Dans le cas où un isolement complet de la personne est prononcé, il lui est garanti un accès aux biens et services de première nécessité ainsi qu'à des moyens de </w:t>
            </w:r>
            <w:r w:rsidRPr="00784E35">
              <w:rPr>
                <w:rFonts w:ascii="Arial" w:hAnsi="Arial" w:cs="Arial"/>
                <w:color w:val="000000" w:themeColor="text1"/>
              </w:rPr>
              <w:lastRenderedPageBreak/>
              <w:t>communication téléphonique et électronique lui permettant de communiquer librement avec l'extérieur ;</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2° Ne pas fréquenter certains lieux ou catégories de lieux.</w:t>
            </w:r>
          </w:p>
          <w:p w:rsidR="005C7F74"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Les personnes et enfants victimes des violences mentionnées à l'</w:t>
            </w:r>
            <w:hyperlink r:id="rId23" w:history="1">
              <w:r w:rsidRPr="00784E35">
                <w:rPr>
                  <w:rStyle w:val="Lienhypertexte"/>
                  <w:rFonts w:ascii="Arial" w:hAnsi="Arial" w:cs="Arial"/>
                  <w:color w:val="000000" w:themeColor="text1"/>
                  <w:u w:val="none"/>
                </w:rPr>
                <w:t>article 515-9 du code civil </w:t>
              </w:r>
            </w:hyperlink>
            <w:r w:rsidRPr="00784E35">
              <w:rPr>
                <w:rFonts w:ascii="Arial" w:hAnsi="Arial" w:cs="Arial"/>
                <w:color w:val="000000" w:themeColor="text1"/>
              </w:rPr>
              <w:t>ne peuvent être mis en quarantaine, placés et maintenus en isolement dans le même logement ou lieu d'hébergement que l'auteur des violences, ou être amenés à cohabiter lorsque celui-ci est mis en quarantaine, placé ou maintenu en isolement, y compris si les violences sont alléguées. Lorsqu'il ne peut être procédé à l'éviction de l'auteur des violences du logement conjugal ou dans l'attente d'une décision judiciaire statuant sur les faits de violence allégués et, le cas échéant, prévoyant cette éviction, il est assuré leur relogement dans un lieu d'hébergement adapté. Lorsqu'une décision de mise en quarantaine, de placement et de maintien en isolement est susceptible de mettre en danger une ou plusieurs personnes, le préfet en informe sans délai le procureur de la République.</w:t>
            </w:r>
          </w:p>
          <w:p w:rsidR="00784E35" w:rsidRPr="00784E35" w:rsidRDefault="005C7F74"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t>Les conditions d'application du présent II sont fixées par le décret prévu au premier alinéa du I, en fonction de la nature et des modes de propagation du virus, après avis du comité de scientifiques mentionné à l'article L. 3131-19. Ce décret précise également les conditions dans lesquelles sont assurés l'information régulière de la personne qui fait l'objet de ces mesures, la poursuite de la vie familiale, la prise en compte de la situation des mineurs, le suivi médical qui accompagne ces mesures et les caractéristiques des lieux d'hébergement.</w:t>
            </w:r>
          </w:p>
          <w:p w:rsidR="00B86A89" w:rsidRDefault="00B86A89" w:rsidP="005C7F74">
            <w:pPr>
              <w:pStyle w:val="NormalWeb"/>
              <w:shd w:val="clear" w:color="auto" w:fill="FFFFFF"/>
              <w:spacing w:before="0" w:beforeAutospacing="0" w:after="240" w:afterAutospacing="0"/>
              <w:rPr>
                <w:rFonts w:ascii="Arial" w:hAnsi="Arial" w:cs="Arial"/>
                <w:color w:val="000000" w:themeColor="text1"/>
              </w:rPr>
            </w:pPr>
          </w:p>
          <w:p w:rsidR="00DA7DF6" w:rsidRPr="00784E35" w:rsidRDefault="005204A7" w:rsidP="005C7F74">
            <w:pPr>
              <w:pStyle w:val="NormalWeb"/>
              <w:shd w:val="clear" w:color="auto" w:fill="FFFFFF"/>
              <w:spacing w:before="0" w:beforeAutospacing="0" w:after="240" w:afterAutospacing="0"/>
              <w:rPr>
                <w:rFonts w:ascii="Arial" w:hAnsi="Arial" w:cs="Arial"/>
                <w:color w:val="000000" w:themeColor="text1"/>
              </w:rPr>
            </w:pPr>
            <w:r w:rsidRPr="00784E35">
              <w:rPr>
                <w:rFonts w:ascii="Arial" w:hAnsi="Arial" w:cs="Arial"/>
                <w:color w:val="000000" w:themeColor="text1"/>
              </w:rPr>
              <w:lastRenderedPageBreak/>
              <w:t>III. Les</w:t>
            </w:r>
            <w:r w:rsidR="005C7F74" w:rsidRPr="00784E35">
              <w:rPr>
                <w:rFonts w:ascii="Arial" w:hAnsi="Arial" w:cs="Arial"/>
                <w:color w:val="000000" w:themeColor="text1"/>
              </w:rPr>
              <w:t xml:space="preserve"> mesures prescrites en application du présent article sont strictement proportionnées aux risques sanitaires encourus et appropriées aux circonstances de temps et de lieu. Il y est mis fin sans délai lorsqu'elles ne sont plus nécessaires.</w:t>
            </w:r>
          </w:p>
        </w:tc>
      </w:tr>
    </w:tbl>
    <w:p w:rsidR="00DA7DF6" w:rsidRPr="00784E35" w:rsidRDefault="00DA7DF6" w:rsidP="00DD78AA">
      <w:pPr>
        <w:jc w:val="both"/>
        <w:rPr>
          <w:rFonts w:ascii="Arial" w:hAnsi="Arial" w:cs="Arial"/>
          <w:color w:val="000000" w:themeColor="text1"/>
        </w:rPr>
      </w:pPr>
    </w:p>
    <w:p w:rsidR="000553F3" w:rsidRPr="001E7C32" w:rsidRDefault="00784E35" w:rsidP="0085682E">
      <w:pPr>
        <w:jc w:val="both"/>
        <w:rPr>
          <w:i/>
          <w:color w:val="000000" w:themeColor="text1"/>
        </w:rPr>
      </w:pPr>
      <w:r w:rsidRPr="001E7C32">
        <w:rPr>
          <w:i/>
          <w:color w:val="000000" w:themeColor="text1"/>
        </w:rPr>
        <w:t>n. b. le comparaison</w:t>
      </w:r>
      <w:r w:rsidR="0085682E">
        <w:rPr>
          <w:i/>
          <w:color w:val="000000" w:themeColor="text1"/>
        </w:rPr>
        <w:t xml:space="preserve"> des deux régimes</w:t>
      </w:r>
      <w:r w:rsidRPr="001E7C32">
        <w:rPr>
          <w:i/>
          <w:color w:val="000000" w:themeColor="text1"/>
        </w:rPr>
        <w:t xml:space="preserve"> </w:t>
      </w:r>
      <w:r w:rsidR="0085682E">
        <w:rPr>
          <w:i/>
          <w:color w:val="000000" w:themeColor="text1"/>
        </w:rPr>
        <w:t xml:space="preserve">d’état d’urgence </w:t>
      </w:r>
      <w:r w:rsidRPr="001E7C32">
        <w:rPr>
          <w:i/>
          <w:color w:val="000000" w:themeColor="text1"/>
        </w:rPr>
        <w:t>tiendra compte de la loi du 9 ao</w:t>
      </w:r>
      <w:r w:rsidR="0085682E">
        <w:rPr>
          <w:i/>
          <w:color w:val="000000" w:themeColor="text1"/>
        </w:rPr>
        <w:t>û</w:t>
      </w:r>
      <w:r w:rsidRPr="001E7C32">
        <w:rPr>
          <w:i/>
          <w:color w:val="000000" w:themeColor="text1"/>
        </w:rPr>
        <w:t>t 1849 sur l’état de siège</w:t>
      </w:r>
      <w:r w:rsidR="0085682E">
        <w:rPr>
          <w:i/>
          <w:color w:val="000000" w:themeColor="text1"/>
        </w:rPr>
        <w:t>,</w:t>
      </w:r>
      <w:r w:rsidRPr="001E7C32">
        <w:rPr>
          <w:i/>
          <w:color w:val="000000" w:themeColor="text1"/>
        </w:rPr>
        <w:t xml:space="preserve"> actualisée et consignée aux articles suivants d</w:t>
      </w:r>
      <w:r w:rsidR="005204A7" w:rsidRPr="001E7C32">
        <w:rPr>
          <w:i/>
          <w:color w:val="000000" w:themeColor="text1"/>
        </w:rPr>
        <w:t xml:space="preserve">e la partie législative du </w:t>
      </w:r>
      <w:r w:rsidRPr="001E7C32">
        <w:rPr>
          <w:i/>
          <w:color w:val="000000" w:themeColor="text1"/>
        </w:rPr>
        <w:t>code de la défense (extraits</w:t>
      </w:r>
      <w:r w:rsidR="00B86A89">
        <w:rPr>
          <w:i/>
          <w:color w:val="000000" w:themeColor="text1"/>
        </w:rPr>
        <w:t xml:space="preserve"> qui ne sont pas </w:t>
      </w:r>
      <w:r w:rsidR="0085682E">
        <w:rPr>
          <w:i/>
          <w:color w:val="000000" w:themeColor="text1"/>
        </w:rPr>
        <w:t xml:space="preserve">eux-mêmes </w:t>
      </w:r>
      <w:r w:rsidR="00B86A89">
        <w:rPr>
          <w:i/>
          <w:color w:val="000000" w:themeColor="text1"/>
        </w:rPr>
        <w:t>à commente</w:t>
      </w:r>
      <w:r w:rsidR="0085682E">
        <w:rPr>
          <w:i/>
          <w:color w:val="000000" w:themeColor="text1"/>
        </w:rPr>
        <w:t>r</w:t>
      </w:r>
      <w:r w:rsidRPr="001E7C32">
        <w:rPr>
          <w:i/>
          <w:color w:val="000000" w:themeColor="text1"/>
        </w:rPr>
        <w:t>) :</w:t>
      </w:r>
    </w:p>
    <w:p w:rsidR="00784E35" w:rsidRPr="007C0721" w:rsidRDefault="00784E35" w:rsidP="00784E35">
      <w:pPr>
        <w:rPr>
          <w:rFonts w:ascii="Geneva" w:hAnsi="Geneva"/>
          <w:i/>
          <w:color w:val="000000" w:themeColor="text1"/>
          <w:sz w:val="22"/>
          <w:szCs w:val="22"/>
        </w:rPr>
      </w:pPr>
    </w:p>
    <w:p w:rsidR="00784E35" w:rsidRPr="007C0721" w:rsidRDefault="00956457" w:rsidP="00784E35">
      <w:pPr>
        <w:pStyle w:val="name-article"/>
        <w:shd w:val="clear" w:color="auto" w:fill="FFFFFF"/>
        <w:spacing w:before="0" w:beforeAutospacing="0" w:after="240" w:afterAutospacing="0"/>
        <w:rPr>
          <w:rFonts w:ascii="Geneva" w:hAnsi="Geneva" w:cs="Arial"/>
          <w:b/>
          <w:bCs/>
          <w:i/>
          <w:color w:val="000000" w:themeColor="text1"/>
          <w:sz w:val="22"/>
          <w:szCs w:val="22"/>
        </w:rPr>
      </w:pPr>
      <w:hyperlink r:id="rId24" w:history="1">
        <w:r w:rsidR="00784E35" w:rsidRPr="007C0721">
          <w:rPr>
            <w:rStyle w:val="Lienhypertexte"/>
            <w:rFonts w:ascii="Geneva" w:hAnsi="Geneva" w:cs="Arial"/>
            <w:b/>
            <w:bCs/>
            <w:i/>
            <w:color w:val="000000" w:themeColor="text1"/>
            <w:sz w:val="22"/>
            <w:szCs w:val="22"/>
            <w:u w:val="none"/>
          </w:rPr>
          <w:t>Article L2121-1</w:t>
        </w:r>
      </w:hyperlink>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L'état de siège ne peut être déclaré, par décret en conseil des ministres, qu'en cas de péril imminent résultant d'une guerre étrangère ou d'une insurrection armée.</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Le décret désigne le territoire auquel il s'applique et détermine sa durée d'application.</w:t>
      </w:r>
    </w:p>
    <w:p w:rsidR="00784E35" w:rsidRPr="007C0721" w:rsidRDefault="00956457" w:rsidP="00784E35">
      <w:pPr>
        <w:pStyle w:val="name-article"/>
        <w:shd w:val="clear" w:color="auto" w:fill="FFFFFF"/>
        <w:spacing w:before="0" w:beforeAutospacing="0" w:after="240" w:afterAutospacing="0"/>
        <w:rPr>
          <w:rFonts w:ascii="Geneva" w:hAnsi="Geneva" w:cs="Arial"/>
          <w:b/>
          <w:bCs/>
          <w:i/>
          <w:color w:val="000000" w:themeColor="text1"/>
          <w:sz w:val="22"/>
          <w:szCs w:val="22"/>
        </w:rPr>
      </w:pPr>
      <w:hyperlink r:id="rId25" w:history="1">
        <w:r w:rsidR="00784E35" w:rsidRPr="007C0721">
          <w:rPr>
            <w:rStyle w:val="Lienhypertexte"/>
            <w:rFonts w:ascii="Geneva" w:hAnsi="Geneva" w:cs="Arial"/>
            <w:b/>
            <w:bCs/>
            <w:i/>
            <w:color w:val="000000" w:themeColor="text1"/>
            <w:sz w:val="22"/>
            <w:szCs w:val="22"/>
            <w:u w:val="none"/>
          </w:rPr>
          <w:t>Article L2121-2</w:t>
        </w:r>
      </w:hyperlink>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Aussitôt l'état de siège décrété, les pouvoirs dont l'autorité civile était investie pour le maintien de l'ordre et la police sont transférés à l'autorité militaire.</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L'autorité civile continue à exercer ses autres attributions.</w:t>
      </w:r>
    </w:p>
    <w:p w:rsidR="00784E35" w:rsidRPr="007C0721" w:rsidRDefault="00784E35" w:rsidP="00784E35">
      <w:pPr>
        <w:pStyle w:val="NormalWeb"/>
        <w:shd w:val="clear" w:color="auto" w:fill="FFFFFF"/>
        <w:spacing w:before="0" w:beforeAutospacing="0" w:after="240" w:afterAutospacing="0"/>
        <w:rPr>
          <w:rFonts w:ascii="Geneva" w:hAnsi="Geneva" w:cs="Arial"/>
          <w:i/>
          <w:color w:val="000000" w:themeColor="text1"/>
          <w:sz w:val="22"/>
          <w:szCs w:val="22"/>
        </w:rPr>
      </w:pPr>
      <w:r w:rsidRPr="007C0721">
        <w:rPr>
          <w:rFonts w:ascii="Geneva" w:hAnsi="Geneva" w:cs="Arial"/>
          <w:i/>
          <w:color w:val="000000" w:themeColor="text1"/>
          <w:sz w:val="22"/>
          <w:szCs w:val="22"/>
        </w:rPr>
        <w:t>(…)</w:t>
      </w:r>
    </w:p>
    <w:p w:rsidR="00784E35" w:rsidRPr="007C0721" w:rsidRDefault="00956457" w:rsidP="00784E35">
      <w:pPr>
        <w:pStyle w:val="name-article"/>
        <w:shd w:val="clear" w:color="auto" w:fill="FFFFFF"/>
        <w:spacing w:before="0" w:beforeAutospacing="0" w:after="240" w:afterAutospacing="0"/>
        <w:rPr>
          <w:rFonts w:ascii="Geneva" w:hAnsi="Geneva" w:cs="Arial"/>
          <w:b/>
          <w:bCs/>
          <w:i/>
          <w:color w:val="000000" w:themeColor="text1"/>
          <w:sz w:val="22"/>
          <w:szCs w:val="22"/>
        </w:rPr>
      </w:pPr>
      <w:hyperlink r:id="rId26" w:history="1">
        <w:r w:rsidR="00784E35" w:rsidRPr="007C0721">
          <w:rPr>
            <w:rStyle w:val="Lienhypertexte"/>
            <w:rFonts w:ascii="Geneva" w:hAnsi="Geneva" w:cs="Arial"/>
            <w:b/>
            <w:bCs/>
            <w:i/>
            <w:color w:val="000000" w:themeColor="text1"/>
            <w:sz w:val="22"/>
            <w:szCs w:val="22"/>
            <w:u w:val="none"/>
          </w:rPr>
          <w:t>Article L2121-7</w:t>
        </w:r>
      </w:hyperlink>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Lorsque l'état de siège est décrété, l'autorité militaire peut :</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1° Faire des perquisitions domiciliaires de jour et de nuit ;</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 xml:space="preserve">2° </w:t>
      </w:r>
      <w:r w:rsidR="005204A7" w:rsidRPr="007C0721">
        <w:rPr>
          <w:rFonts w:ascii="Geneva" w:hAnsi="Geneva" w:cs="Arial"/>
          <w:i/>
          <w:color w:val="000000" w:themeColor="text1"/>
          <w:sz w:val="22"/>
          <w:szCs w:val="22"/>
        </w:rPr>
        <w:t>Éloigner</w:t>
      </w:r>
      <w:r w:rsidRPr="007C0721">
        <w:rPr>
          <w:rFonts w:ascii="Geneva" w:hAnsi="Geneva" w:cs="Arial"/>
          <w:i/>
          <w:color w:val="000000" w:themeColor="text1"/>
          <w:sz w:val="22"/>
          <w:szCs w:val="22"/>
        </w:rPr>
        <w:t xml:space="preserve"> toute personne ayant fait l'objet d'une condamnation devenue définitive pour crime ou délit et les individus qui n'ont pas leur domicile dans les lieux soumis à l'état de siège ;</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3° Ordonner la remise des armes et munitions, et procéder à leur recherche et à leur enlèvement ;</w:t>
      </w:r>
    </w:p>
    <w:p w:rsidR="00784E35" w:rsidRPr="007C0721" w:rsidRDefault="00784E35" w:rsidP="001E7C32">
      <w:pPr>
        <w:pStyle w:val="NormalWeb"/>
        <w:shd w:val="clear" w:color="auto" w:fill="FFFFFF"/>
        <w:spacing w:before="0" w:beforeAutospacing="0" w:after="240" w:afterAutospacing="0"/>
        <w:jc w:val="both"/>
        <w:rPr>
          <w:rFonts w:ascii="Geneva" w:hAnsi="Geneva" w:cs="Arial"/>
          <w:i/>
          <w:color w:val="000000" w:themeColor="text1"/>
          <w:sz w:val="22"/>
          <w:szCs w:val="22"/>
        </w:rPr>
      </w:pPr>
      <w:r w:rsidRPr="007C0721">
        <w:rPr>
          <w:rFonts w:ascii="Geneva" w:hAnsi="Geneva" w:cs="Arial"/>
          <w:i/>
          <w:color w:val="000000" w:themeColor="text1"/>
          <w:sz w:val="22"/>
          <w:szCs w:val="22"/>
        </w:rPr>
        <w:t>4° Interdire les publications et les réunions qu'elle juge de nature à menacer l'ordre public.</w:t>
      </w:r>
    </w:p>
    <w:p w:rsidR="00784E35" w:rsidRPr="007C0721" w:rsidRDefault="00956457" w:rsidP="00784E35">
      <w:pPr>
        <w:pStyle w:val="name-article"/>
        <w:shd w:val="clear" w:color="auto" w:fill="FFFFFF"/>
        <w:spacing w:before="0" w:beforeAutospacing="0" w:after="240" w:afterAutospacing="0"/>
        <w:rPr>
          <w:rFonts w:ascii="Geneva" w:hAnsi="Geneva" w:cs="Arial"/>
          <w:b/>
          <w:bCs/>
          <w:i/>
          <w:color w:val="000000" w:themeColor="text1"/>
          <w:sz w:val="22"/>
          <w:szCs w:val="22"/>
        </w:rPr>
      </w:pPr>
      <w:hyperlink r:id="rId27" w:history="1">
        <w:r w:rsidR="00784E35" w:rsidRPr="007C0721">
          <w:rPr>
            <w:rStyle w:val="Lienhypertexte"/>
            <w:rFonts w:ascii="Geneva" w:hAnsi="Geneva" w:cs="Arial"/>
            <w:b/>
            <w:bCs/>
            <w:i/>
            <w:color w:val="000000" w:themeColor="text1"/>
            <w:sz w:val="22"/>
            <w:szCs w:val="22"/>
            <w:u w:val="none"/>
          </w:rPr>
          <w:t>Article L2121-8</w:t>
        </w:r>
      </w:hyperlink>
    </w:p>
    <w:p w:rsidR="00784E35" w:rsidRPr="007C0721" w:rsidRDefault="00784E35" w:rsidP="001E7C32">
      <w:pPr>
        <w:pStyle w:val="NormalWeb"/>
        <w:shd w:val="clear" w:color="auto" w:fill="FFFFFF"/>
        <w:spacing w:before="0" w:beforeAutospacing="0" w:after="240" w:afterAutospacing="0"/>
        <w:jc w:val="both"/>
        <w:rPr>
          <w:color w:val="000000" w:themeColor="text1"/>
          <w:sz w:val="22"/>
          <w:szCs w:val="22"/>
        </w:rPr>
      </w:pPr>
      <w:r w:rsidRPr="007C0721">
        <w:rPr>
          <w:rFonts w:ascii="Geneva" w:hAnsi="Geneva" w:cs="Arial"/>
          <w:i/>
          <w:color w:val="000000" w:themeColor="text1"/>
          <w:sz w:val="22"/>
          <w:szCs w:val="22"/>
        </w:rPr>
        <w:t>Nonobstant l'état de siège, l'ensemble des droits garantis par la Constitution continue de s'exercer, lorsque leur jouissance n'est pas suspendue en vertu des articles précédents.</w:t>
      </w:r>
      <w:r w:rsidRPr="007C0721">
        <w:rPr>
          <w:color w:val="000000" w:themeColor="text1"/>
          <w:sz w:val="22"/>
          <w:szCs w:val="22"/>
        </w:rPr>
        <w:t xml:space="preserve"> </w:t>
      </w:r>
    </w:p>
    <w:sectPr w:rsidR="00784E35" w:rsidRPr="007C0721" w:rsidSect="00956457">
      <w:headerReference w:type="even" r:id="rId28"/>
      <w:headerReference w:type="default" r:id="rId29"/>
      <w:pgSz w:w="11910" w:h="16840"/>
      <w:pgMar w:top="709" w:right="1418" w:bottom="1418" w:left="1418" w:header="567"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F8" w:rsidRDefault="005D5AF8" w:rsidP="007C0721">
      <w:r>
        <w:separator/>
      </w:r>
    </w:p>
  </w:endnote>
  <w:endnote w:type="continuationSeparator" w:id="0">
    <w:p w:rsidR="005D5AF8" w:rsidRDefault="005D5AF8" w:rsidP="007C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F8" w:rsidRDefault="005D5AF8" w:rsidP="007C0721">
      <w:r>
        <w:separator/>
      </w:r>
    </w:p>
  </w:footnote>
  <w:footnote w:type="continuationSeparator" w:id="0">
    <w:p w:rsidR="005D5AF8" w:rsidRDefault="005D5AF8" w:rsidP="007C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3125067"/>
      <w:docPartObj>
        <w:docPartGallery w:val="Page Numbers (Top of Page)"/>
        <w:docPartUnique/>
      </w:docPartObj>
    </w:sdtPr>
    <w:sdtEndPr>
      <w:rPr>
        <w:rStyle w:val="Numrodepage"/>
      </w:rPr>
    </w:sdtEndPr>
    <w:sdtContent>
      <w:p w:rsidR="007C0721" w:rsidRDefault="007C0721"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C0721" w:rsidRDefault="007C0721" w:rsidP="007C072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48181641"/>
      <w:docPartObj>
        <w:docPartGallery w:val="Page Numbers (Top of Page)"/>
        <w:docPartUnique/>
      </w:docPartObj>
    </w:sdtPr>
    <w:sdtEndPr>
      <w:rPr>
        <w:rStyle w:val="Numrodepage"/>
      </w:rPr>
    </w:sdtEndPr>
    <w:sdtContent>
      <w:p w:rsidR="007C0721" w:rsidRDefault="007C0721"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56457">
          <w:rPr>
            <w:rStyle w:val="Numrodepage"/>
            <w:noProof/>
          </w:rPr>
          <w:t>3</w:t>
        </w:r>
        <w:r>
          <w:rPr>
            <w:rStyle w:val="Numrodepage"/>
          </w:rPr>
          <w:fldChar w:fldCharType="end"/>
        </w:r>
      </w:p>
    </w:sdtContent>
  </w:sdt>
  <w:p w:rsidR="007C0721" w:rsidRDefault="007C0721" w:rsidP="007C0721">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4DA"/>
    <w:multiLevelType w:val="multilevel"/>
    <w:tmpl w:val="C0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AA"/>
    <w:rsid w:val="00103700"/>
    <w:rsid w:val="00117AFE"/>
    <w:rsid w:val="001C5950"/>
    <w:rsid w:val="001E7C32"/>
    <w:rsid w:val="002A2DC3"/>
    <w:rsid w:val="002E4347"/>
    <w:rsid w:val="00466E1C"/>
    <w:rsid w:val="004D65F2"/>
    <w:rsid w:val="005204A7"/>
    <w:rsid w:val="00580758"/>
    <w:rsid w:val="005A1E61"/>
    <w:rsid w:val="005C7F74"/>
    <w:rsid w:val="005D5AF8"/>
    <w:rsid w:val="006E316C"/>
    <w:rsid w:val="00784E35"/>
    <w:rsid w:val="007C0721"/>
    <w:rsid w:val="00822D98"/>
    <w:rsid w:val="0085682E"/>
    <w:rsid w:val="00924F4F"/>
    <w:rsid w:val="0094786D"/>
    <w:rsid w:val="00956457"/>
    <w:rsid w:val="009A3C3D"/>
    <w:rsid w:val="009C4B94"/>
    <w:rsid w:val="00A04D37"/>
    <w:rsid w:val="00AC77CD"/>
    <w:rsid w:val="00B701EB"/>
    <w:rsid w:val="00B86A89"/>
    <w:rsid w:val="00BE289F"/>
    <w:rsid w:val="00C27019"/>
    <w:rsid w:val="00CA5BED"/>
    <w:rsid w:val="00DA5455"/>
    <w:rsid w:val="00DA7DF6"/>
    <w:rsid w:val="00DD78AA"/>
    <w:rsid w:val="00DF129E"/>
    <w:rsid w:val="00E05EBF"/>
    <w:rsid w:val="00EC4B68"/>
    <w:rsid w:val="00ED1EA6"/>
    <w:rsid w:val="00F0167F"/>
    <w:rsid w:val="00F66DB1"/>
    <w:rsid w:val="00F7142B"/>
    <w:rsid w:val="00FC2E67"/>
    <w:rsid w:val="00FC3780"/>
    <w:rsid w:val="00FF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7BE5"/>
  <w14:defaultImageDpi w14:val="32767"/>
  <w15:chartTrackingRefBased/>
  <w15:docId w15:val="{9CE1721D-A2C8-7940-88D6-01213ED3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A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5C7F74"/>
    <w:pPr>
      <w:spacing w:before="100" w:beforeAutospacing="1" w:after="100" w:afterAutospacing="1"/>
    </w:pPr>
  </w:style>
  <w:style w:type="character" w:styleId="Lienhypertexte">
    <w:name w:val="Hyperlink"/>
    <w:basedOn w:val="Policepardfaut"/>
    <w:uiPriority w:val="99"/>
    <w:semiHidden/>
    <w:unhideWhenUsed/>
    <w:rsid w:val="005C7F74"/>
    <w:rPr>
      <w:color w:val="0000FF"/>
      <w:u w:val="single"/>
    </w:rPr>
  </w:style>
  <w:style w:type="paragraph" w:styleId="NormalWeb">
    <w:name w:val="Normal (Web)"/>
    <w:basedOn w:val="Normal"/>
    <w:uiPriority w:val="99"/>
    <w:unhideWhenUsed/>
    <w:rsid w:val="005C7F74"/>
    <w:pPr>
      <w:spacing w:before="100" w:beforeAutospacing="1" w:after="100" w:afterAutospacing="1"/>
    </w:pPr>
  </w:style>
  <w:style w:type="character" w:styleId="Lienhypertextesuivivisit">
    <w:name w:val="FollowedHyperlink"/>
    <w:basedOn w:val="Policepardfaut"/>
    <w:uiPriority w:val="99"/>
    <w:semiHidden/>
    <w:unhideWhenUsed/>
    <w:rsid w:val="005C7F74"/>
    <w:rPr>
      <w:color w:val="954F72" w:themeColor="followedHyperlink"/>
      <w:u w:val="single"/>
    </w:rPr>
  </w:style>
  <w:style w:type="character" w:customStyle="1" w:styleId="hidden-element">
    <w:name w:val="hidden-element"/>
    <w:basedOn w:val="Policepardfaut"/>
    <w:rsid w:val="00784E35"/>
  </w:style>
  <w:style w:type="paragraph" w:customStyle="1" w:styleId="opened">
    <w:name w:val="opened"/>
    <w:basedOn w:val="Normal"/>
    <w:rsid w:val="00784E35"/>
    <w:pPr>
      <w:spacing w:before="100" w:beforeAutospacing="1" w:after="100" w:afterAutospacing="1"/>
    </w:pPr>
  </w:style>
  <w:style w:type="paragraph" w:customStyle="1" w:styleId="Date1">
    <w:name w:val="Date1"/>
    <w:basedOn w:val="Normal"/>
    <w:rsid w:val="00784E35"/>
    <w:pPr>
      <w:spacing w:before="100" w:beforeAutospacing="1" w:after="100" w:afterAutospacing="1"/>
    </w:pPr>
  </w:style>
  <w:style w:type="paragraph" w:styleId="En-tte">
    <w:name w:val="header"/>
    <w:basedOn w:val="Normal"/>
    <w:link w:val="En-tteCar"/>
    <w:uiPriority w:val="99"/>
    <w:unhideWhenUsed/>
    <w:rsid w:val="007C0721"/>
    <w:pPr>
      <w:tabs>
        <w:tab w:val="center" w:pos="4536"/>
        <w:tab w:val="right" w:pos="9072"/>
      </w:tabs>
    </w:pPr>
  </w:style>
  <w:style w:type="character" w:customStyle="1" w:styleId="En-tteCar">
    <w:name w:val="En-tête Car"/>
    <w:basedOn w:val="Policepardfaut"/>
    <w:link w:val="En-tte"/>
    <w:uiPriority w:val="99"/>
    <w:rsid w:val="007C072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7C0721"/>
  </w:style>
  <w:style w:type="paragraph" w:styleId="Pieddepage">
    <w:name w:val="footer"/>
    <w:basedOn w:val="Normal"/>
    <w:link w:val="PieddepageCar"/>
    <w:uiPriority w:val="99"/>
    <w:unhideWhenUsed/>
    <w:rsid w:val="007C0721"/>
    <w:pPr>
      <w:tabs>
        <w:tab w:val="center" w:pos="4536"/>
        <w:tab w:val="right" w:pos="9072"/>
      </w:tabs>
    </w:pPr>
  </w:style>
  <w:style w:type="character" w:customStyle="1" w:styleId="PieddepageCar">
    <w:name w:val="Pied de page Car"/>
    <w:basedOn w:val="Policepardfaut"/>
    <w:link w:val="Pieddepage"/>
    <w:uiPriority w:val="99"/>
    <w:rsid w:val="007C0721"/>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903">
      <w:bodyDiv w:val="1"/>
      <w:marLeft w:val="0"/>
      <w:marRight w:val="0"/>
      <w:marTop w:val="0"/>
      <w:marBottom w:val="0"/>
      <w:divBdr>
        <w:top w:val="none" w:sz="0" w:space="0" w:color="auto"/>
        <w:left w:val="none" w:sz="0" w:space="0" w:color="auto"/>
        <w:bottom w:val="none" w:sz="0" w:space="0" w:color="auto"/>
        <w:right w:val="none" w:sz="0" w:space="0" w:color="auto"/>
      </w:divBdr>
      <w:divsChild>
        <w:div w:id="1498955975">
          <w:marLeft w:val="0"/>
          <w:marRight w:val="0"/>
          <w:marTop w:val="0"/>
          <w:marBottom w:val="0"/>
          <w:divBdr>
            <w:top w:val="single" w:sz="6" w:space="11" w:color="DBDBDB"/>
            <w:left w:val="none" w:sz="0" w:space="0" w:color="auto"/>
            <w:bottom w:val="none" w:sz="0" w:space="0" w:color="auto"/>
            <w:right w:val="none" w:sz="0" w:space="0" w:color="auto"/>
          </w:divBdr>
          <w:divsChild>
            <w:div w:id="1801460780">
              <w:marLeft w:val="0"/>
              <w:marRight w:val="0"/>
              <w:marTop w:val="0"/>
              <w:marBottom w:val="0"/>
              <w:divBdr>
                <w:top w:val="none" w:sz="0" w:space="0" w:color="auto"/>
                <w:left w:val="none" w:sz="0" w:space="0" w:color="auto"/>
                <w:bottom w:val="none" w:sz="0" w:space="0" w:color="auto"/>
                <w:right w:val="none" w:sz="0" w:space="0" w:color="auto"/>
              </w:divBdr>
            </w:div>
            <w:div w:id="1683388921">
              <w:marLeft w:val="0"/>
              <w:marRight w:val="0"/>
              <w:marTop w:val="0"/>
              <w:marBottom w:val="0"/>
              <w:divBdr>
                <w:top w:val="none" w:sz="0" w:space="0" w:color="auto"/>
                <w:left w:val="none" w:sz="0" w:space="0" w:color="auto"/>
                <w:bottom w:val="none" w:sz="0" w:space="0" w:color="auto"/>
                <w:right w:val="none" w:sz="0" w:space="0" w:color="auto"/>
              </w:divBdr>
            </w:div>
            <w:div w:id="1877740150">
              <w:marLeft w:val="0"/>
              <w:marRight w:val="0"/>
              <w:marTop w:val="75"/>
              <w:marBottom w:val="0"/>
              <w:divBdr>
                <w:top w:val="none" w:sz="0" w:space="0" w:color="auto"/>
                <w:left w:val="none" w:sz="0" w:space="0" w:color="auto"/>
                <w:bottom w:val="none" w:sz="0" w:space="0" w:color="auto"/>
                <w:right w:val="none" w:sz="0" w:space="0" w:color="auto"/>
              </w:divBdr>
            </w:div>
          </w:divsChild>
        </w:div>
        <w:div w:id="1084839038">
          <w:marLeft w:val="0"/>
          <w:marRight w:val="0"/>
          <w:marTop w:val="0"/>
          <w:marBottom w:val="0"/>
          <w:divBdr>
            <w:top w:val="single" w:sz="6" w:space="11" w:color="DBDBDB"/>
            <w:left w:val="none" w:sz="0" w:space="0" w:color="auto"/>
            <w:bottom w:val="none" w:sz="0" w:space="0" w:color="auto"/>
            <w:right w:val="none" w:sz="0" w:space="0" w:color="auto"/>
          </w:divBdr>
          <w:divsChild>
            <w:div w:id="597760016">
              <w:marLeft w:val="0"/>
              <w:marRight w:val="0"/>
              <w:marTop w:val="0"/>
              <w:marBottom w:val="0"/>
              <w:divBdr>
                <w:top w:val="none" w:sz="0" w:space="0" w:color="auto"/>
                <w:left w:val="none" w:sz="0" w:space="0" w:color="auto"/>
                <w:bottom w:val="none" w:sz="0" w:space="0" w:color="auto"/>
                <w:right w:val="none" w:sz="0" w:space="0" w:color="auto"/>
              </w:divBdr>
            </w:div>
            <w:div w:id="777025138">
              <w:marLeft w:val="0"/>
              <w:marRight w:val="0"/>
              <w:marTop w:val="0"/>
              <w:marBottom w:val="0"/>
              <w:divBdr>
                <w:top w:val="none" w:sz="0" w:space="0" w:color="auto"/>
                <w:left w:val="none" w:sz="0" w:space="0" w:color="auto"/>
                <w:bottom w:val="none" w:sz="0" w:space="0" w:color="auto"/>
                <w:right w:val="none" w:sz="0" w:space="0" w:color="auto"/>
              </w:divBdr>
            </w:div>
            <w:div w:id="700595466">
              <w:marLeft w:val="0"/>
              <w:marRight w:val="0"/>
              <w:marTop w:val="75"/>
              <w:marBottom w:val="0"/>
              <w:divBdr>
                <w:top w:val="none" w:sz="0" w:space="0" w:color="auto"/>
                <w:left w:val="none" w:sz="0" w:space="0" w:color="auto"/>
                <w:bottom w:val="none" w:sz="0" w:space="0" w:color="auto"/>
                <w:right w:val="none" w:sz="0" w:space="0" w:color="auto"/>
              </w:divBdr>
            </w:div>
          </w:divsChild>
        </w:div>
        <w:div w:id="725422142">
          <w:marLeft w:val="0"/>
          <w:marRight w:val="0"/>
          <w:marTop w:val="0"/>
          <w:marBottom w:val="0"/>
          <w:divBdr>
            <w:top w:val="single" w:sz="6" w:space="11" w:color="DBDBDB"/>
            <w:left w:val="none" w:sz="0" w:space="0" w:color="auto"/>
            <w:bottom w:val="none" w:sz="0" w:space="0" w:color="auto"/>
            <w:right w:val="none" w:sz="0" w:space="0" w:color="auto"/>
          </w:divBdr>
          <w:divsChild>
            <w:div w:id="1965958377">
              <w:marLeft w:val="0"/>
              <w:marRight w:val="0"/>
              <w:marTop w:val="0"/>
              <w:marBottom w:val="0"/>
              <w:divBdr>
                <w:top w:val="none" w:sz="0" w:space="0" w:color="auto"/>
                <w:left w:val="none" w:sz="0" w:space="0" w:color="auto"/>
                <w:bottom w:val="none" w:sz="0" w:space="0" w:color="auto"/>
                <w:right w:val="none" w:sz="0" w:space="0" w:color="auto"/>
              </w:divBdr>
            </w:div>
            <w:div w:id="304699148">
              <w:marLeft w:val="0"/>
              <w:marRight w:val="0"/>
              <w:marTop w:val="0"/>
              <w:marBottom w:val="0"/>
              <w:divBdr>
                <w:top w:val="none" w:sz="0" w:space="0" w:color="auto"/>
                <w:left w:val="none" w:sz="0" w:space="0" w:color="auto"/>
                <w:bottom w:val="none" w:sz="0" w:space="0" w:color="auto"/>
                <w:right w:val="none" w:sz="0" w:space="0" w:color="auto"/>
              </w:divBdr>
            </w:div>
            <w:div w:id="2006660651">
              <w:marLeft w:val="0"/>
              <w:marRight w:val="0"/>
              <w:marTop w:val="75"/>
              <w:marBottom w:val="0"/>
              <w:divBdr>
                <w:top w:val="none" w:sz="0" w:space="0" w:color="auto"/>
                <w:left w:val="none" w:sz="0" w:space="0" w:color="auto"/>
                <w:bottom w:val="none" w:sz="0" w:space="0" w:color="auto"/>
                <w:right w:val="none" w:sz="0" w:space="0" w:color="auto"/>
              </w:divBdr>
            </w:div>
          </w:divsChild>
        </w:div>
        <w:div w:id="866916937">
          <w:marLeft w:val="0"/>
          <w:marRight w:val="0"/>
          <w:marTop w:val="0"/>
          <w:marBottom w:val="0"/>
          <w:divBdr>
            <w:top w:val="single" w:sz="6" w:space="11" w:color="DBDBDB"/>
            <w:left w:val="none" w:sz="0" w:space="0" w:color="auto"/>
            <w:bottom w:val="none" w:sz="0" w:space="0" w:color="auto"/>
            <w:right w:val="none" w:sz="0" w:space="0" w:color="auto"/>
          </w:divBdr>
          <w:divsChild>
            <w:div w:id="636645944">
              <w:marLeft w:val="0"/>
              <w:marRight w:val="0"/>
              <w:marTop w:val="0"/>
              <w:marBottom w:val="0"/>
              <w:divBdr>
                <w:top w:val="none" w:sz="0" w:space="0" w:color="auto"/>
                <w:left w:val="none" w:sz="0" w:space="0" w:color="auto"/>
                <w:bottom w:val="none" w:sz="0" w:space="0" w:color="auto"/>
                <w:right w:val="none" w:sz="0" w:space="0" w:color="auto"/>
              </w:divBdr>
            </w:div>
            <w:div w:id="1786847071">
              <w:marLeft w:val="0"/>
              <w:marRight w:val="0"/>
              <w:marTop w:val="0"/>
              <w:marBottom w:val="0"/>
              <w:divBdr>
                <w:top w:val="none" w:sz="0" w:space="0" w:color="auto"/>
                <w:left w:val="none" w:sz="0" w:space="0" w:color="auto"/>
                <w:bottom w:val="none" w:sz="0" w:space="0" w:color="auto"/>
                <w:right w:val="none" w:sz="0" w:space="0" w:color="auto"/>
              </w:divBdr>
            </w:div>
            <w:div w:id="50083325">
              <w:marLeft w:val="0"/>
              <w:marRight w:val="0"/>
              <w:marTop w:val="75"/>
              <w:marBottom w:val="0"/>
              <w:divBdr>
                <w:top w:val="none" w:sz="0" w:space="0" w:color="auto"/>
                <w:left w:val="none" w:sz="0" w:space="0" w:color="auto"/>
                <w:bottom w:val="none" w:sz="0" w:space="0" w:color="auto"/>
                <w:right w:val="none" w:sz="0" w:space="0" w:color="auto"/>
              </w:divBdr>
            </w:div>
          </w:divsChild>
        </w:div>
        <w:div w:id="1911577595">
          <w:marLeft w:val="0"/>
          <w:marRight w:val="0"/>
          <w:marTop w:val="0"/>
          <w:marBottom w:val="0"/>
          <w:divBdr>
            <w:top w:val="single" w:sz="6" w:space="11" w:color="DBDBDB"/>
            <w:left w:val="none" w:sz="0" w:space="0" w:color="auto"/>
            <w:bottom w:val="none" w:sz="0" w:space="0" w:color="auto"/>
            <w:right w:val="none" w:sz="0" w:space="0" w:color="auto"/>
          </w:divBdr>
          <w:divsChild>
            <w:div w:id="1752459304">
              <w:marLeft w:val="0"/>
              <w:marRight w:val="0"/>
              <w:marTop w:val="0"/>
              <w:marBottom w:val="0"/>
              <w:divBdr>
                <w:top w:val="none" w:sz="0" w:space="0" w:color="auto"/>
                <w:left w:val="none" w:sz="0" w:space="0" w:color="auto"/>
                <w:bottom w:val="none" w:sz="0" w:space="0" w:color="auto"/>
                <w:right w:val="none" w:sz="0" w:space="0" w:color="auto"/>
              </w:divBdr>
            </w:div>
            <w:div w:id="1971981214">
              <w:marLeft w:val="0"/>
              <w:marRight w:val="0"/>
              <w:marTop w:val="0"/>
              <w:marBottom w:val="0"/>
              <w:divBdr>
                <w:top w:val="none" w:sz="0" w:space="0" w:color="auto"/>
                <w:left w:val="none" w:sz="0" w:space="0" w:color="auto"/>
                <w:bottom w:val="none" w:sz="0" w:space="0" w:color="auto"/>
                <w:right w:val="none" w:sz="0" w:space="0" w:color="auto"/>
              </w:divBdr>
            </w:div>
            <w:div w:id="1236554387">
              <w:marLeft w:val="0"/>
              <w:marRight w:val="0"/>
              <w:marTop w:val="75"/>
              <w:marBottom w:val="0"/>
              <w:divBdr>
                <w:top w:val="none" w:sz="0" w:space="0" w:color="auto"/>
                <w:left w:val="none" w:sz="0" w:space="0" w:color="auto"/>
                <w:bottom w:val="none" w:sz="0" w:space="0" w:color="auto"/>
                <w:right w:val="none" w:sz="0" w:space="0" w:color="auto"/>
              </w:divBdr>
            </w:div>
          </w:divsChild>
        </w:div>
        <w:div w:id="534276893">
          <w:marLeft w:val="0"/>
          <w:marRight w:val="0"/>
          <w:marTop w:val="0"/>
          <w:marBottom w:val="0"/>
          <w:divBdr>
            <w:top w:val="single" w:sz="6" w:space="11" w:color="DBDBDB"/>
            <w:left w:val="none" w:sz="0" w:space="0" w:color="auto"/>
            <w:bottom w:val="none" w:sz="0" w:space="0" w:color="auto"/>
            <w:right w:val="none" w:sz="0" w:space="0" w:color="auto"/>
          </w:divBdr>
          <w:divsChild>
            <w:div w:id="1409112444">
              <w:marLeft w:val="0"/>
              <w:marRight w:val="0"/>
              <w:marTop w:val="0"/>
              <w:marBottom w:val="0"/>
              <w:divBdr>
                <w:top w:val="none" w:sz="0" w:space="0" w:color="auto"/>
                <w:left w:val="none" w:sz="0" w:space="0" w:color="auto"/>
                <w:bottom w:val="none" w:sz="0" w:space="0" w:color="auto"/>
                <w:right w:val="none" w:sz="0" w:space="0" w:color="auto"/>
              </w:divBdr>
            </w:div>
            <w:div w:id="529535223">
              <w:marLeft w:val="0"/>
              <w:marRight w:val="0"/>
              <w:marTop w:val="0"/>
              <w:marBottom w:val="0"/>
              <w:divBdr>
                <w:top w:val="none" w:sz="0" w:space="0" w:color="auto"/>
                <w:left w:val="none" w:sz="0" w:space="0" w:color="auto"/>
                <w:bottom w:val="none" w:sz="0" w:space="0" w:color="auto"/>
                <w:right w:val="none" w:sz="0" w:space="0" w:color="auto"/>
              </w:divBdr>
            </w:div>
            <w:div w:id="1773473914">
              <w:marLeft w:val="0"/>
              <w:marRight w:val="0"/>
              <w:marTop w:val="75"/>
              <w:marBottom w:val="0"/>
              <w:divBdr>
                <w:top w:val="none" w:sz="0" w:space="0" w:color="auto"/>
                <w:left w:val="none" w:sz="0" w:space="0" w:color="auto"/>
                <w:bottom w:val="none" w:sz="0" w:space="0" w:color="auto"/>
                <w:right w:val="none" w:sz="0" w:space="0" w:color="auto"/>
              </w:divBdr>
            </w:div>
          </w:divsChild>
        </w:div>
        <w:div w:id="574435704">
          <w:marLeft w:val="0"/>
          <w:marRight w:val="0"/>
          <w:marTop w:val="0"/>
          <w:marBottom w:val="0"/>
          <w:divBdr>
            <w:top w:val="single" w:sz="6" w:space="11" w:color="DBDBDB"/>
            <w:left w:val="none" w:sz="0" w:space="0" w:color="auto"/>
            <w:bottom w:val="none" w:sz="0" w:space="0" w:color="auto"/>
            <w:right w:val="none" w:sz="0" w:space="0" w:color="auto"/>
          </w:divBdr>
          <w:divsChild>
            <w:div w:id="1718315141">
              <w:marLeft w:val="0"/>
              <w:marRight w:val="0"/>
              <w:marTop w:val="0"/>
              <w:marBottom w:val="0"/>
              <w:divBdr>
                <w:top w:val="none" w:sz="0" w:space="0" w:color="auto"/>
                <w:left w:val="none" w:sz="0" w:space="0" w:color="auto"/>
                <w:bottom w:val="none" w:sz="0" w:space="0" w:color="auto"/>
                <w:right w:val="none" w:sz="0" w:space="0" w:color="auto"/>
              </w:divBdr>
            </w:div>
            <w:div w:id="1866090174">
              <w:marLeft w:val="0"/>
              <w:marRight w:val="0"/>
              <w:marTop w:val="0"/>
              <w:marBottom w:val="0"/>
              <w:divBdr>
                <w:top w:val="none" w:sz="0" w:space="0" w:color="auto"/>
                <w:left w:val="none" w:sz="0" w:space="0" w:color="auto"/>
                <w:bottom w:val="none" w:sz="0" w:space="0" w:color="auto"/>
                <w:right w:val="none" w:sz="0" w:space="0" w:color="auto"/>
              </w:divBdr>
            </w:div>
            <w:div w:id="744265">
              <w:marLeft w:val="0"/>
              <w:marRight w:val="0"/>
              <w:marTop w:val="75"/>
              <w:marBottom w:val="0"/>
              <w:divBdr>
                <w:top w:val="none" w:sz="0" w:space="0" w:color="auto"/>
                <w:left w:val="none" w:sz="0" w:space="0" w:color="auto"/>
                <w:bottom w:val="none" w:sz="0" w:space="0" w:color="auto"/>
                <w:right w:val="none" w:sz="0" w:space="0" w:color="auto"/>
              </w:divBdr>
            </w:div>
          </w:divsChild>
        </w:div>
        <w:div w:id="388114718">
          <w:marLeft w:val="0"/>
          <w:marRight w:val="0"/>
          <w:marTop w:val="0"/>
          <w:marBottom w:val="0"/>
          <w:divBdr>
            <w:top w:val="single" w:sz="6" w:space="11" w:color="DBDBDB"/>
            <w:left w:val="none" w:sz="0" w:space="0" w:color="auto"/>
            <w:bottom w:val="none" w:sz="0" w:space="0" w:color="auto"/>
            <w:right w:val="none" w:sz="0" w:space="0" w:color="auto"/>
          </w:divBdr>
          <w:divsChild>
            <w:div w:id="1315181630">
              <w:marLeft w:val="0"/>
              <w:marRight w:val="0"/>
              <w:marTop w:val="0"/>
              <w:marBottom w:val="0"/>
              <w:divBdr>
                <w:top w:val="none" w:sz="0" w:space="0" w:color="auto"/>
                <w:left w:val="none" w:sz="0" w:space="0" w:color="auto"/>
                <w:bottom w:val="none" w:sz="0" w:space="0" w:color="auto"/>
                <w:right w:val="none" w:sz="0" w:space="0" w:color="auto"/>
              </w:divBdr>
            </w:div>
            <w:div w:id="7005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71356&amp;idArticle=LEGIARTI000006527584&amp;dateTexte=&amp;categorieLien=cid" TargetMode="External"/><Relationship Id="rId13" Type="http://schemas.openxmlformats.org/officeDocument/2006/relationships/hyperlink" Target="https://www.legifrance.gouv.fr/loda/article_lc/LEGIARTI000036537338" TargetMode="External"/><Relationship Id="rId18" Type="http://schemas.openxmlformats.org/officeDocument/2006/relationships/hyperlink" Target="https://www.legifrance.gouv.fr/codes/article_lc/LEGIARTI000041867956" TargetMode="External"/><Relationship Id="rId26" Type="http://schemas.openxmlformats.org/officeDocument/2006/relationships/hyperlink" Target="https://www.legifrance.gouv.fr/codes/article_lc/LEGIARTI000006539790"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2665&amp;idArticle=LEGIARTI000041747460&amp;dateTexte=&amp;categorieLien=cid" TargetMode="External"/><Relationship Id="rId7" Type="http://schemas.openxmlformats.org/officeDocument/2006/relationships/hyperlink" Target="https://www.legifrance.gouv.fr/loda/article_lc/LEGIARTI000006404783" TargetMode="External"/><Relationship Id="rId12" Type="http://schemas.openxmlformats.org/officeDocument/2006/relationships/hyperlink" Target="https://www.legifrance.gouv.fr/loda/article_lc/LEGIARTI000032925296" TargetMode="External"/><Relationship Id="rId17" Type="http://schemas.openxmlformats.org/officeDocument/2006/relationships/hyperlink" Target="https://www.legifrance.gouv.fr/affichCodeArticle.do?cidTexte=LEGITEXT000006072665&amp;idArticle=LEGIARTI000041747474&amp;dateTexte=&amp;categorieLien=cid" TargetMode="External"/><Relationship Id="rId25" Type="http://schemas.openxmlformats.org/officeDocument/2006/relationships/hyperlink" Target="https://www.legifrance.gouv.fr/codes/article_lc/LEGIARTI000006539785" TargetMode="External"/><Relationship Id="rId2" Type="http://schemas.openxmlformats.org/officeDocument/2006/relationships/styles" Target="styles.xml"/><Relationship Id="rId16" Type="http://schemas.openxmlformats.org/officeDocument/2006/relationships/hyperlink" Target="https://www.legifrance.gouv.fr/codes/article_lc/LEGIARTI000041747768" TargetMode="External"/><Relationship Id="rId20" Type="http://schemas.openxmlformats.org/officeDocument/2006/relationships/hyperlink" Target="https://www.legifrance.gouv.fr/affichCode.do?cidTexte=LEGITEXT000006071307&amp;dateTexte=&amp;categorieLien=cid"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loda/article_lc/LEGIARTI000006404785" TargetMode="External"/><Relationship Id="rId24" Type="http://schemas.openxmlformats.org/officeDocument/2006/relationships/hyperlink" Target="https://www.legifrance.gouv.fr/codes/article_lc/LEGIARTI000006539784" TargetMode="External"/><Relationship Id="rId5" Type="http://schemas.openxmlformats.org/officeDocument/2006/relationships/footnotes" Target="footnotes.xml"/><Relationship Id="rId15" Type="http://schemas.openxmlformats.org/officeDocument/2006/relationships/hyperlink" Target="https://www.legifrance.gouv.fr/codes/article_lc/LEGIARTI000041747761" TargetMode="External"/><Relationship Id="rId23" Type="http://schemas.openxmlformats.org/officeDocument/2006/relationships/hyperlink" Target="https://www.legifrance.gouv.fr/affichCodeArticle.do?cidTexte=LEGITEXT000006070721&amp;idArticle=LEGIARTI000022455912&amp;dateTexte=&amp;categorieLien=cid" TargetMode="External"/><Relationship Id="rId28" Type="http://schemas.openxmlformats.org/officeDocument/2006/relationships/header" Target="header1.xml"/><Relationship Id="rId10" Type="http://schemas.openxmlformats.org/officeDocument/2006/relationships/hyperlink" Target="https://www.legifrance.gouv.fr/loda/article_lc/LEGIARTI000006404784" TargetMode="External"/><Relationship Id="rId19" Type="http://schemas.openxmlformats.org/officeDocument/2006/relationships/hyperlink" Target="https://www.legifrance.gouv.fr/codes/article_lc/LEGIARTI0000439115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loda/article_lc/LEGIARTI000006404783" TargetMode="External"/><Relationship Id="rId14" Type="http://schemas.openxmlformats.org/officeDocument/2006/relationships/hyperlink" Target="https://www.legifrance.gouv.fr/loda/article_lc/LEGIARTI000034206287" TargetMode="External"/><Relationship Id="rId22" Type="http://schemas.openxmlformats.org/officeDocument/2006/relationships/hyperlink" Target="https://www.legifrance.gouv.fr/affichCodeArticle.do?cidTexte=LEGITEXT000025503132&amp;idArticle=LEGIARTI000025505273&amp;dateTexte=&amp;categorieLien=cid" TargetMode="External"/><Relationship Id="rId27" Type="http://schemas.openxmlformats.org/officeDocument/2006/relationships/hyperlink" Target="https://www.legifrance.gouv.fr/codes/article_lc/LEGIARTI000006539793"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3234</Words>
  <Characters>17787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GOHIN</dc:creator>
  <cp:keywords/>
  <dc:description/>
  <cp:lastModifiedBy>UP2</cp:lastModifiedBy>
  <cp:revision>12</cp:revision>
  <dcterms:created xsi:type="dcterms:W3CDTF">2022-05-29T09:17:00Z</dcterms:created>
  <dcterms:modified xsi:type="dcterms:W3CDTF">2022-07-12T15:55:00Z</dcterms:modified>
</cp:coreProperties>
</file>