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0015" w14:textId="77777777" w:rsidR="00370CED" w:rsidRDefault="006C2E65">
      <w:pPr>
        <w:spacing w:before="120" w:after="120" w:line="360" w:lineRule="auto"/>
        <w:ind w:left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Université PANTHEON-ASSAS (PARIS 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Admissib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17682EC0" w14:textId="77777777" w:rsidR="00370CED" w:rsidRDefault="006C2E65">
      <w:pPr>
        <w:spacing w:before="120" w:after="120"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Droit – Economie – Sciences Sociales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1124</w:t>
      </w:r>
    </w:p>
    <w:p w14:paraId="12D63ED0" w14:textId="77777777" w:rsidR="00370CED" w:rsidRDefault="006C2E6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Assas</w:t>
      </w:r>
    </w:p>
    <w:p w14:paraId="40347AD8" w14:textId="77777777" w:rsidR="00370CED" w:rsidRDefault="00370CED">
      <w:pPr>
        <w:spacing w:before="120"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8597CAC" w14:textId="77777777" w:rsidR="00370CED" w:rsidRDefault="006C2E6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Session 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Janvier 2018</w:t>
      </w:r>
    </w:p>
    <w:p w14:paraId="5C10A1E8" w14:textId="77777777" w:rsidR="00370CED" w:rsidRDefault="006C2E65">
      <w:pPr>
        <w:tabs>
          <w:tab w:val="left" w:pos="241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Année d’étude 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Capacité en Droit – première année</w:t>
      </w:r>
    </w:p>
    <w:p w14:paraId="05202FCE" w14:textId="77777777" w:rsidR="00370CED" w:rsidRDefault="006C2E6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Discipline 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Droit commercial</w:t>
      </w:r>
    </w:p>
    <w:p w14:paraId="3ED6A23D" w14:textId="77777777" w:rsidR="00370CED" w:rsidRDefault="006C2E65">
      <w:pPr>
        <w:spacing w:before="120" w:after="12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(Admissibilité)</w:t>
      </w:r>
    </w:p>
    <w:p w14:paraId="4B1AE509" w14:textId="77777777" w:rsidR="00370CED" w:rsidRDefault="006C2E6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Titulaire du cours 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Benjamin MORON-PUECH</w:t>
      </w:r>
    </w:p>
    <w:p w14:paraId="61D1732B" w14:textId="77777777" w:rsidR="00370CED" w:rsidRDefault="006C2E6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Titulaire des TD :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Samuel van der VLIST</w:t>
      </w:r>
    </w:p>
    <w:p w14:paraId="3B3C1DDA" w14:textId="77777777" w:rsidR="00370CED" w:rsidRDefault="006C2E65">
      <w:pPr>
        <w:spacing w:before="120" w:after="12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Documents autorisés 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Codes civil, code de commerce, code de la propriété industrielle, extraits de Légifrance non annotés</w:t>
      </w:r>
    </w:p>
    <w:p w14:paraId="0C51F6E3" w14:textId="77777777" w:rsidR="00370CED" w:rsidRDefault="00370CED"/>
    <w:p w14:paraId="3F7908E7" w14:textId="77777777" w:rsidR="00370CED" w:rsidRDefault="00370CED"/>
    <w:p w14:paraId="215766BA" w14:textId="77777777" w:rsidR="00370CED" w:rsidRDefault="006C2E65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Traiter l’un des sujets suivants </w:t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au choix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 : </w:t>
      </w:r>
    </w:p>
    <w:p w14:paraId="310CBB1F" w14:textId="77777777" w:rsidR="00370CED" w:rsidRDefault="00370CE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0736E06" w14:textId="77777777" w:rsidR="00370CED" w:rsidRDefault="006C2E65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Sujet n° 1</w:t>
      </w:r>
    </w:p>
    <w:p w14:paraId="7750CD3E" w14:textId="77777777" w:rsidR="00370CED" w:rsidRDefault="00370CE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1DEC765" w14:textId="77777777" w:rsidR="00370CED" w:rsidRDefault="006C2E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Rédiger l’introduction et un plan très détaillé pour le sujet de dissertation suivant : </w:t>
      </w:r>
    </w:p>
    <w:p w14:paraId="0A9461E9" w14:textId="77777777" w:rsidR="00370CED" w:rsidRDefault="00370CE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CD0A1" w14:textId="77777777" w:rsidR="00370CED" w:rsidRDefault="006C2E65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Pourquoi faire de l’histoire du droit commercial aujourd’hui</w:t>
      </w:r>
      <w:r>
        <w:rPr>
          <w:rFonts w:ascii="Times New Roman" w:hAnsi="Times New Roman"/>
          <w:sz w:val="24"/>
          <w:szCs w:val="24"/>
        </w:rPr>
        <w:t> ?</w:t>
      </w:r>
      <w:r>
        <w:br w:type="page"/>
      </w:r>
    </w:p>
    <w:p w14:paraId="445C980A" w14:textId="77777777" w:rsidR="00370CED" w:rsidRDefault="006C2E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Sujet n° 2</w:t>
      </w:r>
    </w:p>
    <w:p w14:paraId="2F4192AC" w14:textId="77777777" w:rsidR="00370CED" w:rsidRDefault="00370CE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49E90" w14:textId="77777777" w:rsidR="00370CED" w:rsidRDefault="006C2E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1° </w:t>
      </w:r>
      <w:r>
        <w:rPr>
          <w:rFonts w:ascii="Times New Roman" w:hAnsi="Times New Roman"/>
          <w:sz w:val="24"/>
          <w:szCs w:val="24"/>
          <w:u w:val="single"/>
        </w:rPr>
        <w:t>Définitions</w:t>
      </w:r>
      <w:r>
        <w:rPr>
          <w:rFonts w:ascii="Times New Roman" w:hAnsi="Times New Roman"/>
          <w:sz w:val="24"/>
          <w:szCs w:val="24"/>
        </w:rPr>
        <w:t xml:space="preserve"> (</w:t>
      </w:r>
      <w:r w:rsidR="00C36148">
        <w:rPr>
          <w:rFonts w:ascii="Times New Roman" w:hAnsi="Times New Roman"/>
          <w:sz w:val="24"/>
          <w:szCs w:val="24"/>
        </w:rPr>
        <w:t>2,5</w:t>
      </w:r>
      <w:r>
        <w:rPr>
          <w:rFonts w:ascii="Times New Roman" w:hAnsi="Times New Roman"/>
          <w:sz w:val="24"/>
          <w:szCs w:val="24"/>
        </w:rPr>
        <w:t xml:space="preserve"> points)</w:t>
      </w:r>
    </w:p>
    <w:p w14:paraId="2363B821" w14:textId="77777777" w:rsidR="00370CED" w:rsidRDefault="00370CE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9B9E35" w14:textId="0A4CCE7C" w:rsidR="00370CED" w:rsidRDefault="006C2E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Choisissez </w:t>
      </w:r>
      <w:r>
        <w:rPr>
          <w:rFonts w:ascii="Times New Roman" w:hAnsi="Times New Roman"/>
          <w:smallCaps/>
          <w:sz w:val="24"/>
          <w:szCs w:val="24"/>
        </w:rPr>
        <w:t xml:space="preserve">cinq </w:t>
      </w:r>
      <w:r>
        <w:rPr>
          <w:rFonts w:ascii="Times New Roman" w:hAnsi="Times New Roman"/>
          <w:sz w:val="24"/>
          <w:szCs w:val="24"/>
        </w:rPr>
        <w:t xml:space="preserve">des termes suivants et définissez-les en 1 à 5 lignes </w:t>
      </w:r>
      <w:r w:rsidRPr="00B348E2">
        <w:rPr>
          <w:rFonts w:ascii="Times New Roman" w:hAnsi="Times New Roman"/>
        </w:rPr>
        <w:t>(1</w:t>
      </w:r>
      <w:r w:rsidR="00B348E2" w:rsidRPr="00B348E2">
        <w:rPr>
          <w:rFonts w:ascii="Times New Roman" w:hAnsi="Times New Roman"/>
        </w:rPr>
        <w:t>/2</w:t>
      </w:r>
      <w:r w:rsidRPr="00B348E2">
        <w:rPr>
          <w:rFonts w:ascii="Times New Roman" w:hAnsi="Times New Roman"/>
        </w:rPr>
        <w:t xml:space="preserve"> point par définition) :</w:t>
      </w:r>
    </w:p>
    <w:p w14:paraId="441142E3" w14:textId="77777777" w:rsidR="00E050F4" w:rsidRDefault="00E050F4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  <w:sectPr w:rsidR="00E050F4">
          <w:pgSz w:w="11906" w:h="16838"/>
          <w:pgMar w:top="1417" w:right="1417" w:bottom="1417" w:left="1417" w:header="0" w:footer="0" w:gutter="0"/>
          <w:cols w:space="720"/>
          <w:formProt w:val="0"/>
          <w:docGrid w:linePitch="240" w:charSpace="-2049"/>
        </w:sectPr>
      </w:pPr>
    </w:p>
    <w:p w14:paraId="653FE8B6" w14:textId="77777777" w:rsidR="00370CED" w:rsidRDefault="006C2E65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Appellation d’origine</w:t>
      </w:r>
    </w:p>
    <w:p w14:paraId="5FCF7DAF" w14:textId="77777777" w:rsidR="00370CED" w:rsidRDefault="006C2E65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Bail commercial</w:t>
      </w:r>
    </w:p>
    <w:p w14:paraId="36158E2C" w14:textId="77777777" w:rsidR="00370CED" w:rsidRDefault="006C2E65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Arbitrage</w:t>
      </w:r>
    </w:p>
    <w:p w14:paraId="73FC0187" w14:textId="77777777" w:rsidR="00370CED" w:rsidRDefault="006C2E65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Transformation d’une société</w:t>
      </w:r>
    </w:p>
    <w:p w14:paraId="25D38631" w14:textId="77777777" w:rsidR="00370CED" w:rsidRDefault="006C2E65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Apport partiel d’actif</w:t>
      </w:r>
    </w:p>
    <w:p w14:paraId="3ECFB9E0" w14:textId="77777777" w:rsidR="00370CED" w:rsidRDefault="006C2E65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Fonds de commerce</w:t>
      </w:r>
    </w:p>
    <w:p w14:paraId="421AA96E" w14:textId="77777777" w:rsidR="00370CED" w:rsidRDefault="006C2E65">
      <w:pPr>
        <w:pStyle w:val="Paragraphedeliste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Entente </w:t>
      </w:r>
    </w:p>
    <w:p w14:paraId="13E2BFC0" w14:textId="77777777" w:rsidR="00E050F4" w:rsidRDefault="00E050F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  <w:sectPr w:rsidR="00E050F4" w:rsidSect="00FE4C83">
          <w:type w:val="continuous"/>
          <w:pgSz w:w="11906" w:h="16838"/>
          <w:pgMar w:top="1417" w:right="1417" w:bottom="1417" w:left="1417" w:header="0" w:footer="0" w:gutter="0"/>
          <w:cols w:num="2" w:space="720"/>
          <w:formProt w:val="0"/>
          <w:docGrid w:linePitch="240" w:charSpace="-2049"/>
        </w:sectPr>
      </w:pPr>
    </w:p>
    <w:p w14:paraId="7CE2D39B" w14:textId="77777777" w:rsidR="00370CED" w:rsidRDefault="00370CE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CDD9E" w14:textId="77777777" w:rsidR="00370CED" w:rsidRDefault="006C2E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2° </w:t>
      </w:r>
      <w:r>
        <w:rPr>
          <w:rFonts w:ascii="Times New Roman" w:hAnsi="Times New Roman"/>
          <w:sz w:val="24"/>
          <w:szCs w:val="24"/>
          <w:u w:val="single"/>
        </w:rPr>
        <w:t>Questions de cours</w:t>
      </w:r>
      <w:r>
        <w:rPr>
          <w:rFonts w:ascii="Times New Roman" w:hAnsi="Times New Roman"/>
          <w:sz w:val="24"/>
          <w:szCs w:val="24"/>
        </w:rPr>
        <w:t xml:space="preserve"> (</w:t>
      </w:r>
      <w:r w:rsidR="00C36148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>5 points)</w:t>
      </w:r>
      <w:bookmarkStart w:id="0" w:name="_GoBack"/>
      <w:bookmarkEnd w:id="0"/>
    </w:p>
    <w:p w14:paraId="482EB710" w14:textId="77777777" w:rsidR="00370CED" w:rsidRDefault="00370CE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1B149" w14:textId="77777777" w:rsidR="00370CED" w:rsidRDefault="006C2E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Présentez l’indemnité d’éviction en n’oubliant pas de citez les articles du code pertinents (définition, histoire, fonctionnement, cas où elle est due, critique du mécanisme, etc.)</w:t>
      </w:r>
    </w:p>
    <w:p w14:paraId="646B1A81" w14:textId="77777777" w:rsidR="00370CED" w:rsidRDefault="00370CE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4B0A9" w14:textId="77777777" w:rsidR="00370CED" w:rsidRDefault="006C2E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Résoudre </w:t>
      </w:r>
      <w:r w:rsidR="00F461D7">
        <w:rPr>
          <w:rFonts w:ascii="Times New Roman" w:hAnsi="Times New Roman"/>
          <w:smallCaps/>
          <w:sz w:val="24"/>
          <w:szCs w:val="24"/>
          <w:u w:val="single"/>
        </w:rPr>
        <w:t>deux</w:t>
      </w:r>
      <w:r w:rsidR="00F461D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des quatre questions posées dans le cas pratique suivant </w:t>
      </w:r>
      <w:r>
        <w:rPr>
          <w:rFonts w:ascii="Times New Roman" w:hAnsi="Times New Roman"/>
          <w:sz w:val="24"/>
          <w:szCs w:val="24"/>
        </w:rPr>
        <w:t>(</w:t>
      </w:r>
      <w:r w:rsidR="00C36148">
        <w:rPr>
          <w:rFonts w:ascii="Times New Roman" w:hAnsi="Times New Roman"/>
          <w:sz w:val="24"/>
          <w:szCs w:val="24"/>
        </w:rPr>
        <w:t>4,5</w:t>
      </w:r>
      <w:r>
        <w:rPr>
          <w:rFonts w:ascii="Times New Roman" w:hAnsi="Times New Roman"/>
          <w:sz w:val="24"/>
          <w:szCs w:val="24"/>
        </w:rPr>
        <w:t xml:space="preserve"> points dont </w:t>
      </w:r>
      <w:r w:rsidR="00C36148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 xml:space="preserve"> pour la méthode et </w:t>
      </w:r>
      <w:r w:rsidR="00C361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pour le fond)</w:t>
      </w:r>
    </w:p>
    <w:p w14:paraId="0F5A2F85" w14:textId="77777777" w:rsidR="00370CED" w:rsidRDefault="00370CE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DB8FE" w14:textId="77777777" w:rsidR="00370CED" w:rsidRDefault="006C2E6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Jean </w:t>
      </w:r>
      <w:proofErr w:type="spellStart"/>
      <w:r>
        <w:rPr>
          <w:rFonts w:ascii="Times New Roman" w:hAnsi="Times New Roman"/>
          <w:sz w:val="24"/>
          <w:szCs w:val="24"/>
        </w:rPr>
        <w:t>Suipaémable</w:t>
      </w:r>
      <w:proofErr w:type="spellEnd"/>
      <w:r>
        <w:rPr>
          <w:rFonts w:ascii="Times New Roman" w:hAnsi="Times New Roman"/>
          <w:sz w:val="24"/>
          <w:szCs w:val="24"/>
        </w:rPr>
        <w:t>, fidèle client de votre cabinet, revient vous voir. Maintenant qu’il sait, grâce à vos conseils, qu’il lui est possible de faire l’acquisition d’un fonds de commerce situé à Belleville, pour développer l’activité de la SARL qu’il a constitué avec son époux, la SARL Vive la carotte !, il voudrait à présent finaliser cette opération d’acquisition.</w:t>
      </w:r>
    </w:p>
    <w:p w14:paraId="020E9A2E" w14:textId="77777777" w:rsidR="00370CED" w:rsidRDefault="006C2E65">
      <w:p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Dans un souci de transmission de son patrimoine à son fils mineur, il envisage de créer avec son fils et son époux une société en nom collectif, la SNC Carotte </w:t>
      </w:r>
      <w:proofErr w:type="spellStart"/>
      <w:r>
        <w:rPr>
          <w:rFonts w:ascii="Times New Roman" w:hAnsi="Times New Roman"/>
          <w:sz w:val="24"/>
          <w:szCs w:val="24"/>
        </w:rPr>
        <w:t>Émable</w:t>
      </w:r>
      <w:proofErr w:type="spellEnd"/>
      <w:r>
        <w:rPr>
          <w:rFonts w:ascii="Times New Roman" w:hAnsi="Times New Roman"/>
          <w:sz w:val="24"/>
          <w:szCs w:val="24"/>
        </w:rPr>
        <w:t>, laquelle rassemblerait différents actifs : les parts sociales de la SARL Vive la carotte !, le fonds de commerce qu’il veut faire acquérir par</w:t>
      </w:r>
      <w:r w:rsidR="00F4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SNC et un troisième local dont </w:t>
      </w:r>
      <w:proofErr w:type="spellStart"/>
      <w:r>
        <w:rPr>
          <w:rFonts w:ascii="Times New Roman" w:hAnsi="Times New Roman"/>
          <w:sz w:val="24"/>
          <w:szCs w:val="24"/>
        </w:rPr>
        <w:t>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Suipaémable</w:t>
      </w:r>
      <w:proofErr w:type="spellEnd"/>
      <w:r>
        <w:rPr>
          <w:rFonts w:ascii="Times New Roman" w:hAnsi="Times New Roman"/>
          <w:sz w:val="24"/>
          <w:szCs w:val="24"/>
        </w:rPr>
        <w:t xml:space="preserve"> a hérité et qu’il souhaiterait apporter en nature à la SNC.</w:t>
      </w:r>
    </w:p>
    <w:p w14:paraId="053D8924" w14:textId="77777777" w:rsidR="00370CED" w:rsidRDefault="006C2E6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Dans le cadre de cette opération, </w:t>
      </w:r>
      <w:proofErr w:type="spellStart"/>
      <w:r>
        <w:rPr>
          <w:rFonts w:ascii="Times New Roman" w:hAnsi="Times New Roman"/>
          <w:sz w:val="24"/>
          <w:szCs w:val="24"/>
        </w:rPr>
        <w:t>Jen</w:t>
      </w:r>
      <w:proofErr w:type="spellEnd"/>
      <w:r>
        <w:rPr>
          <w:rFonts w:ascii="Times New Roman" w:hAnsi="Times New Roman"/>
          <w:sz w:val="24"/>
          <w:szCs w:val="24"/>
        </w:rPr>
        <w:t xml:space="preserve"> vous informe qu’il a déjà pris attache avec un banquier, la banque Crédit du Grand Nord, pour l’aider à financer l’achat le fonds de commerce. Il a déjà obtenu un accord de principe du Crédit du Grand Nord pour un prêt de 500 000 € qui permettrait d’acquérir le fonds de commerce. Crédit du Grand Nord exige toutefois que </w:t>
      </w:r>
      <w:proofErr w:type="spellStart"/>
      <w:r>
        <w:rPr>
          <w:rFonts w:ascii="Times New Roman" w:hAnsi="Times New Roman"/>
          <w:sz w:val="24"/>
          <w:szCs w:val="24"/>
        </w:rPr>
        <w:t>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Suipaémable</w:t>
      </w:r>
      <w:proofErr w:type="spellEnd"/>
      <w:r>
        <w:rPr>
          <w:rFonts w:ascii="Times New Roman" w:hAnsi="Times New Roman"/>
          <w:sz w:val="24"/>
          <w:szCs w:val="24"/>
        </w:rPr>
        <w:t xml:space="preserve">, en sa qualité de gérant de la société SARL Vive la carotte !, se porte caution de cet emprunt que souscrirait la future SNC Carotte </w:t>
      </w:r>
      <w:proofErr w:type="spellStart"/>
      <w:r>
        <w:rPr>
          <w:rFonts w:ascii="Times New Roman" w:hAnsi="Times New Roman"/>
          <w:sz w:val="24"/>
          <w:szCs w:val="24"/>
        </w:rPr>
        <w:t>Émable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4C2E6ED" w14:textId="77777777" w:rsidR="00370CED" w:rsidRDefault="00370CE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1C915" w14:textId="77777777" w:rsidR="00370CED" w:rsidRDefault="006C2E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</w:t>
      </w:r>
      <w:proofErr w:type="spellEnd"/>
      <w:r>
        <w:rPr>
          <w:rFonts w:ascii="Times New Roman" w:hAnsi="Times New Roman"/>
          <w:sz w:val="24"/>
          <w:szCs w:val="24"/>
        </w:rPr>
        <w:t xml:space="preserve"> vous interroge alors sur différents points : </w:t>
      </w:r>
    </w:p>
    <w:p w14:paraId="7F2C2805" w14:textId="77777777" w:rsidR="00370CED" w:rsidRDefault="006C2E65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Est-ce qu’il est possible à </w:t>
      </w:r>
      <w:proofErr w:type="spellStart"/>
      <w:r>
        <w:rPr>
          <w:rFonts w:ascii="Times New Roman" w:hAnsi="Times New Roman"/>
          <w:sz w:val="24"/>
          <w:szCs w:val="24"/>
        </w:rPr>
        <w:t>Jen</w:t>
      </w:r>
      <w:proofErr w:type="spellEnd"/>
      <w:r>
        <w:rPr>
          <w:rFonts w:ascii="Times New Roman" w:hAnsi="Times New Roman"/>
          <w:sz w:val="24"/>
          <w:szCs w:val="24"/>
        </w:rPr>
        <w:t xml:space="preserve"> de constituer la SNC Carotte </w:t>
      </w:r>
      <w:proofErr w:type="spellStart"/>
      <w:r>
        <w:rPr>
          <w:rFonts w:ascii="Times New Roman" w:hAnsi="Times New Roman"/>
          <w:sz w:val="24"/>
          <w:szCs w:val="24"/>
        </w:rPr>
        <w:t>Émable</w:t>
      </w:r>
      <w:proofErr w:type="spellEnd"/>
      <w:r>
        <w:rPr>
          <w:rFonts w:ascii="Times New Roman" w:hAnsi="Times New Roman"/>
          <w:sz w:val="24"/>
          <w:szCs w:val="24"/>
        </w:rPr>
        <w:t xml:space="preserve"> avec son fils ?</w:t>
      </w:r>
    </w:p>
    <w:p w14:paraId="5C0833DD" w14:textId="77777777" w:rsidR="00370CED" w:rsidRDefault="006C2E65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Est-ce qu’il est possible — et alors à quelles conditions — pour la future SNC de contracter un prêt alors qu’elle n’est pas encore constituée ?</w:t>
      </w:r>
    </w:p>
    <w:p w14:paraId="41BA7C6D" w14:textId="77777777" w:rsidR="00370CED" w:rsidRDefault="006C2E65">
      <w:pPr>
        <w:pStyle w:val="Paragraphedeliste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Est-ce qu’il est possible à </w:t>
      </w:r>
      <w:proofErr w:type="spellStart"/>
      <w:r>
        <w:rPr>
          <w:rFonts w:ascii="Times New Roman" w:hAnsi="Times New Roman"/>
          <w:sz w:val="24"/>
          <w:szCs w:val="24"/>
        </w:rPr>
        <w:t>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Suipaémable</w:t>
      </w:r>
      <w:proofErr w:type="spellEnd"/>
      <w:r>
        <w:rPr>
          <w:rFonts w:ascii="Times New Roman" w:hAnsi="Times New Roman"/>
          <w:sz w:val="24"/>
          <w:szCs w:val="24"/>
        </w:rPr>
        <w:t xml:space="preserve">, en sa qualité de gérant de la SARL Vive la carotte !, de se porter caution de l’emprunt que souscrirait la SNC Carotte </w:t>
      </w:r>
      <w:proofErr w:type="spellStart"/>
      <w:r>
        <w:rPr>
          <w:rFonts w:ascii="Times New Roman" w:hAnsi="Times New Roman"/>
          <w:sz w:val="24"/>
          <w:szCs w:val="24"/>
        </w:rPr>
        <w:t>Émable</w:t>
      </w:r>
      <w:proofErr w:type="spellEnd"/>
      <w:r>
        <w:rPr>
          <w:rFonts w:ascii="Times New Roman" w:hAnsi="Times New Roman"/>
          <w:sz w:val="24"/>
          <w:szCs w:val="24"/>
        </w:rPr>
        <w:t> ?</w:t>
      </w:r>
      <w:r w:rsidR="00A93608">
        <w:rPr>
          <w:rFonts w:ascii="Times New Roman" w:hAnsi="Times New Roman"/>
          <w:sz w:val="24"/>
          <w:szCs w:val="24"/>
        </w:rPr>
        <w:t xml:space="preserve"> Cela ne fait-il pas partie des conventions interdites ?</w:t>
      </w:r>
    </w:p>
    <w:p w14:paraId="2A4444F4" w14:textId="77777777" w:rsidR="00370CED" w:rsidRDefault="006C2E65">
      <w:pPr>
        <w:pStyle w:val="Paragraphedeliste"/>
        <w:numPr>
          <w:ilvl w:val="0"/>
          <w:numId w:val="2"/>
        </w:num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En cas de litige entre </w:t>
      </w:r>
      <w:r w:rsidR="009F52D7">
        <w:rPr>
          <w:rFonts w:ascii="Times New Roman" w:hAnsi="Times New Roman"/>
          <w:sz w:val="24"/>
          <w:szCs w:val="24"/>
        </w:rPr>
        <w:t>la SARL Vive la carotte !</w:t>
      </w:r>
      <w:r>
        <w:rPr>
          <w:rFonts w:ascii="Times New Roman" w:hAnsi="Times New Roman"/>
          <w:sz w:val="24"/>
          <w:szCs w:val="24"/>
        </w:rPr>
        <w:t xml:space="preserve"> et </w:t>
      </w:r>
      <w:r w:rsidR="009F52D7">
        <w:rPr>
          <w:rFonts w:ascii="Times New Roman" w:hAnsi="Times New Roman"/>
          <w:sz w:val="24"/>
          <w:szCs w:val="24"/>
        </w:rPr>
        <w:t xml:space="preserve">le Crédit du Grand Nord </w:t>
      </w:r>
      <w:r>
        <w:rPr>
          <w:rFonts w:ascii="Times New Roman" w:hAnsi="Times New Roman"/>
          <w:sz w:val="24"/>
          <w:szCs w:val="24"/>
        </w:rPr>
        <w:t xml:space="preserve">relativement au remboursement du prêt, quel serait le tribunal compétent ? </w:t>
      </w:r>
    </w:p>
    <w:p w14:paraId="181618F0" w14:textId="77777777" w:rsidR="00370CED" w:rsidRDefault="00370CED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C76FED" w14:textId="77777777" w:rsidR="00370CED" w:rsidRDefault="00370CE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1DAE8A" w14:textId="77777777" w:rsidR="00370CED" w:rsidRDefault="006C2E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Soin prêté à la copie</w:t>
      </w:r>
      <w:r>
        <w:rPr>
          <w:rFonts w:ascii="Times New Roman" w:hAnsi="Times New Roman"/>
          <w:sz w:val="24"/>
          <w:szCs w:val="24"/>
        </w:rPr>
        <w:t xml:space="preserve"> (</w:t>
      </w:r>
      <w:r w:rsidR="00E01013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point)</w:t>
      </w:r>
    </w:p>
    <w:p w14:paraId="05BDBD00" w14:textId="77777777" w:rsidR="00370CED" w:rsidRDefault="00370CE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86CCF" w14:textId="77777777" w:rsidR="00370CED" w:rsidRDefault="006C2E65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5° </w:t>
      </w:r>
      <w:r>
        <w:rPr>
          <w:rFonts w:ascii="Times New Roman" w:hAnsi="Times New Roman"/>
          <w:sz w:val="24"/>
          <w:szCs w:val="24"/>
          <w:u w:val="single"/>
        </w:rPr>
        <w:t>Question bonus</w:t>
      </w:r>
      <w:r>
        <w:rPr>
          <w:rFonts w:ascii="Times New Roman" w:hAnsi="Times New Roman"/>
          <w:sz w:val="24"/>
          <w:szCs w:val="24"/>
        </w:rPr>
        <w:t xml:space="preserve"> (</w:t>
      </w:r>
      <w:r w:rsidR="00E010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points)</w:t>
      </w:r>
    </w:p>
    <w:p w14:paraId="6D4329CC" w14:textId="77777777" w:rsidR="00E050F4" w:rsidRDefault="00E050F4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A766D4" w14:textId="77777777" w:rsidR="00370CED" w:rsidRDefault="006C2E65" w:rsidP="00E01013">
      <w:p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Quel est l’intérêt, dans une action en contrefaçon, d’agir </w:t>
      </w:r>
      <w:r w:rsidR="00E050F4">
        <w:rPr>
          <w:rFonts w:ascii="Times New Roman" w:hAnsi="Times New Roman"/>
          <w:sz w:val="24"/>
          <w:szCs w:val="24"/>
        </w:rPr>
        <w:t>au pénal plutôt</w:t>
      </w:r>
      <w:r>
        <w:rPr>
          <w:rFonts w:ascii="Times New Roman" w:hAnsi="Times New Roman"/>
          <w:sz w:val="24"/>
          <w:szCs w:val="24"/>
        </w:rPr>
        <w:t xml:space="preserve"> </w:t>
      </w:r>
      <w:r w:rsidR="00E050F4">
        <w:rPr>
          <w:rFonts w:ascii="Times New Roman" w:hAnsi="Times New Roman"/>
          <w:sz w:val="24"/>
          <w:szCs w:val="24"/>
        </w:rPr>
        <w:t xml:space="preserve">qu’au </w:t>
      </w:r>
      <w:r>
        <w:rPr>
          <w:rFonts w:ascii="Times New Roman" w:hAnsi="Times New Roman"/>
          <w:sz w:val="24"/>
          <w:szCs w:val="24"/>
        </w:rPr>
        <w:t>civil ?</w:t>
      </w:r>
    </w:p>
    <w:sectPr w:rsidR="00370CED" w:rsidSect="00E050F4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38206" w14:textId="77777777" w:rsidR="00A63484" w:rsidRDefault="00A63484" w:rsidP="00A63484">
      <w:pPr>
        <w:spacing w:after="0" w:line="240" w:lineRule="auto"/>
      </w:pPr>
      <w:r>
        <w:separator/>
      </w:r>
    </w:p>
  </w:endnote>
  <w:endnote w:type="continuationSeparator" w:id="0">
    <w:p w14:paraId="1B1DABEA" w14:textId="77777777" w:rsidR="00A63484" w:rsidRDefault="00A63484" w:rsidP="00A6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0A642" w14:textId="77777777" w:rsidR="00A63484" w:rsidRDefault="00A63484" w:rsidP="00A63484">
      <w:pPr>
        <w:spacing w:after="0" w:line="240" w:lineRule="auto"/>
      </w:pPr>
      <w:r>
        <w:separator/>
      </w:r>
    </w:p>
  </w:footnote>
  <w:footnote w:type="continuationSeparator" w:id="0">
    <w:p w14:paraId="324A8D72" w14:textId="77777777" w:rsidR="00A63484" w:rsidRDefault="00A63484" w:rsidP="00A63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5D9"/>
    <w:multiLevelType w:val="multilevel"/>
    <w:tmpl w:val="E542A4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749A9"/>
    <w:multiLevelType w:val="multilevel"/>
    <w:tmpl w:val="3D9AA5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F71835"/>
    <w:multiLevelType w:val="multilevel"/>
    <w:tmpl w:val="E14E2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ED"/>
    <w:rsid w:val="00370CED"/>
    <w:rsid w:val="005D55CD"/>
    <w:rsid w:val="006C2E65"/>
    <w:rsid w:val="009F52D7"/>
    <w:rsid w:val="00A63484"/>
    <w:rsid w:val="00A93608"/>
    <w:rsid w:val="00B348E2"/>
    <w:rsid w:val="00C36148"/>
    <w:rsid w:val="00E01013"/>
    <w:rsid w:val="00E050F4"/>
    <w:rsid w:val="00F461D7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5B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0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141C8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 New Roman" w:hAnsi="Times New Roman"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141C8"/>
    <w:pPr>
      <w:suppressAutoHyphens w:val="0"/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80A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484"/>
    <w:rPr>
      <w:rFonts w:ascii="Calibri" w:eastAsia="Calibri" w:hAnsi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6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484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0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141C8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 New Roman" w:hAnsi="Times New Roman"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141C8"/>
    <w:pPr>
      <w:suppressAutoHyphens w:val="0"/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80A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484"/>
    <w:rPr>
      <w:rFonts w:ascii="Calibri" w:eastAsia="Calibri" w:hAnsi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6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484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Moron</dc:creator>
  <cp:lastModifiedBy>Administrateur</cp:lastModifiedBy>
  <cp:revision>3</cp:revision>
  <cp:lastPrinted>2017-12-12T08:43:00Z</cp:lastPrinted>
  <dcterms:created xsi:type="dcterms:W3CDTF">2017-12-12T08:45:00Z</dcterms:created>
  <dcterms:modified xsi:type="dcterms:W3CDTF">2017-12-12T10:13:00Z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