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7AD6B" w14:textId="77777777" w:rsidR="00B2314C" w:rsidRDefault="00B2314C" w:rsidP="00B2314C">
      <w:pPr>
        <w:widowControl w:val="0"/>
        <w:autoSpaceDE w:val="0"/>
        <w:autoSpaceDN w:val="0"/>
        <w:adjustRightInd w:val="0"/>
        <w:spacing w:after="0" w:line="240" w:lineRule="auto"/>
        <w:rPr>
          <w:rFonts w:ascii="Times New Roman" w:hAnsi="Times New Roman"/>
          <w:sz w:val="3"/>
          <w:szCs w:val="3"/>
        </w:rPr>
      </w:pPr>
    </w:p>
    <w:p w14:paraId="3CD4C41A" w14:textId="77777777" w:rsidR="00B2314C" w:rsidRDefault="00B2314C" w:rsidP="00B2314C">
      <w:pPr>
        <w:widowControl w:val="0"/>
        <w:tabs>
          <w:tab w:val="center" w:pos="4819"/>
          <w:tab w:val="right" w:pos="9582"/>
        </w:tabs>
        <w:autoSpaceDE w:val="0"/>
        <w:autoSpaceDN w:val="0"/>
        <w:adjustRightInd w:val="0"/>
        <w:spacing w:after="0" w:line="240" w:lineRule="auto"/>
        <w:rPr>
          <w:rFonts w:ascii="Arial" w:hAnsi="Arial" w:cs="Arial"/>
          <w:b/>
          <w:bCs/>
          <w:color w:val="000000"/>
        </w:rPr>
      </w:pPr>
      <w:r>
        <w:rPr>
          <w:rFonts w:ascii="Times New Roman" w:hAnsi="Times New Roman"/>
          <w:sz w:val="24"/>
          <w:szCs w:val="24"/>
        </w:rPr>
        <w:tab/>
      </w:r>
      <w:r>
        <w:rPr>
          <w:rFonts w:ascii="Arial" w:hAnsi="Arial" w:cs="Arial"/>
          <w:b/>
          <w:bCs/>
          <w:color w:val="008000"/>
          <w:sz w:val="24"/>
          <w:szCs w:val="24"/>
          <w:u w:val="single"/>
        </w:rPr>
        <w:t>Université PANTHÉON - ASSAS (PARIS II)</w:t>
      </w:r>
      <w:r>
        <w:rPr>
          <w:rFonts w:ascii="Times New Roman" w:hAnsi="Times New Roman"/>
          <w:sz w:val="24"/>
          <w:szCs w:val="24"/>
        </w:rPr>
        <w:tab/>
      </w:r>
    </w:p>
    <w:p w14:paraId="4973F84E" w14:textId="77777777" w:rsidR="00B2314C" w:rsidRDefault="00B2314C" w:rsidP="00B2314C">
      <w:pPr>
        <w:widowControl w:val="0"/>
        <w:autoSpaceDE w:val="0"/>
        <w:autoSpaceDN w:val="0"/>
        <w:adjustRightInd w:val="0"/>
        <w:spacing w:after="0" w:line="240" w:lineRule="auto"/>
        <w:rPr>
          <w:rFonts w:ascii="Arial" w:hAnsi="Arial" w:cs="Arial"/>
          <w:b/>
          <w:bCs/>
          <w:color w:val="000000"/>
          <w:sz w:val="20"/>
          <w:szCs w:val="20"/>
        </w:rPr>
      </w:pPr>
    </w:p>
    <w:p w14:paraId="0109A088" w14:textId="77777777" w:rsidR="00B2314C" w:rsidRDefault="00B2314C" w:rsidP="00B2314C">
      <w:pPr>
        <w:widowControl w:val="0"/>
        <w:autoSpaceDE w:val="0"/>
        <w:autoSpaceDN w:val="0"/>
        <w:adjustRightInd w:val="0"/>
        <w:spacing w:after="0" w:line="240" w:lineRule="auto"/>
        <w:rPr>
          <w:rFonts w:ascii="Arial" w:hAnsi="Arial" w:cs="Arial"/>
          <w:b/>
          <w:bCs/>
          <w:color w:val="000000"/>
          <w:sz w:val="8"/>
          <w:szCs w:val="8"/>
        </w:rPr>
      </w:pPr>
    </w:p>
    <w:p w14:paraId="69602CDD" w14:textId="77777777" w:rsidR="00B2314C" w:rsidRDefault="00B2314C" w:rsidP="00B2314C">
      <w:pPr>
        <w:widowControl w:val="0"/>
        <w:tabs>
          <w:tab w:val="center" w:pos="4821"/>
          <w:tab w:val="right" w:pos="9582"/>
        </w:tabs>
        <w:autoSpaceDE w:val="0"/>
        <w:autoSpaceDN w:val="0"/>
        <w:adjustRightInd w:val="0"/>
        <w:spacing w:after="0" w:line="240" w:lineRule="auto"/>
        <w:rPr>
          <w:rFonts w:ascii="Arial" w:hAnsi="Arial" w:cs="Arial"/>
          <w:b/>
          <w:bCs/>
          <w:color w:val="000000"/>
        </w:rPr>
      </w:pPr>
      <w:r>
        <w:rPr>
          <w:rFonts w:ascii="Times New Roman" w:hAnsi="Times New Roman"/>
          <w:sz w:val="24"/>
          <w:szCs w:val="24"/>
        </w:rPr>
        <w:tab/>
      </w:r>
      <w:r>
        <w:rPr>
          <w:rFonts w:ascii="Arial" w:hAnsi="Arial" w:cs="Arial"/>
          <w:b/>
          <w:bCs/>
          <w:color w:val="800000"/>
          <w:sz w:val="24"/>
          <w:szCs w:val="24"/>
          <w:u w:val="single"/>
        </w:rPr>
        <w:t>Droit - Economie - Sciences Sociales</w:t>
      </w:r>
      <w:r>
        <w:rPr>
          <w:rFonts w:ascii="Times New Roman" w:hAnsi="Times New Roman"/>
          <w:sz w:val="24"/>
          <w:szCs w:val="24"/>
        </w:rPr>
        <w:tab/>
      </w:r>
    </w:p>
    <w:p w14:paraId="29A6019D" w14:textId="77777777" w:rsidR="00B2314C" w:rsidRDefault="00B2314C" w:rsidP="00B2314C">
      <w:pPr>
        <w:widowControl w:val="0"/>
        <w:autoSpaceDE w:val="0"/>
        <w:autoSpaceDN w:val="0"/>
        <w:adjustRightInd w:val="0"/>
        <w:spacing w:after="0" w:line="240" w:lineRule="auto"/>
        <w:rPr>
          <w:rFonts w:ascii="Arial" w:hAnsi="Arial" w:cs="Arial"/>
          <w:b/>
          <w:bCs/>
          <w:color w:val="000000"/>
          <w:sz w:val="20"/>
          <w:szCs w:val="20"/>
        </w:rPr>
      </w:pPr>
    </w:p>
    <w:p w14:paraId="6098B57B" w14:textId="77777777" w:rsidR="00B2314C" w:rsidRDefault="00B2314C" w:rsidP="00B2314C">
      <w:pPr>
        <w:widowControl w:val="0"/>
        <w:autoSpaceDE w:val="0"/>
        <w:autoSpaceDN w:val="0"/>
        <w:adjustRightInd w:val="0"/>
        <w:spacing w:after="0" w:line="240" w:lineRule="auto"/>
        <w:rPr>
          <w:rFonts w:ascii="Arial" w:hAnsi="Arial" w:cs="Arial"/>
          <w:b/>
          <w:bCs/>
          <w:color w:val="000000"/>
          <w:sz w:val="15"/>
          <w:szCs w:val="15"/>
        </w:rPr>
      </w:pPr>
    </w:p>
    <w:p w14:paraId="5D771A88" w14:textId="77777777" w:rsidR="00B2314C" w:rsidRDefault="00B2314C" w:rsidP="00B2314C">
      <w:pPr>
        <w:widowControl w:val="0"/>
        <w:autoSpaceDE w:val="0"/>
        <w:autoSpaceDN w:val="0"/>
        <w:adjustRightInd w:val="0"/>
        <w:spacing w:after="0" w:line="240" w:lineRule="auto"/>
        <w:rPr>
          <w:rFonts w:ascii="Arial" w:hAnsi="Arial" w:cs="Arial"/>
          <w:color w:val="000000"/>
          <w:sz w:val="20"/>
          <w:szCs w:val="20"/>
        </w:rPr>
      </w:pPr>
    </w:p>
    <w:p w14:paraId="3D41ADFF" w14:textId="77777777" w:rsidR="00B2314C" w:rsidRDefault="00B2314C" w:rsidP="00B2314C">
      <w:pPr>
        <w:widowControl w:val="0"/>
        <w:autoSpaceDE w:val="0"/>
        <w:autoSpaceDN w:val="0"/>
        <w:adjustRightInd w:val="0"/>
        <w:spacing w:after="0" w:line="240" w:lineRule="auto"/>
        <w:rPr>
          <w:rFonts w:ascii="Arial" w:hAnsi="Arial" w:cs="Arial"/>
          <w:color w:val="000000"/>
          <w:sz w:val="20"/>
          <w:szCs w:val="20"/>
        </w:rPr>
      </w:pPr>
    </w:p>
    <w:p w14:paraId="1BBCDA45" w14:textId="77777777" w:rsidR="00B2314C" w:rsidRDefault="00B2314C" w:rsidP="00B2314C">
      <w:pPr>
        <w:widowControl w:val="0"/>
        <w:autoSpaceDE w:val="0"/>
        <w:autoSpaceDN w:val="0"/>
        <w:adjustRightInd w:val="0"/>
        <w:spacing w:after="0" w:line="240" w:lineRule="auto"/>
        <w:rPr>
          <w:rFonts w:ascii="Arial" w:hAnsi="Arial" w:cs="Arial"/>
          <w:color w:val="000000"/>
          <w:sz w:val="6"/>
          <w:szCs w:val="6"/>
        </w:rPr>
      </w:pPr>
    </w:p>
    <w:p w14:paraId="370E393F" w14:textId="77777777" w:rsidR="00B2314C" w:rsidRDefault="00B2314C" w:rsidP="00B2314C">
      <w:pPr>
        <w:widowControl w:val="0"/>
        <w:tabs>
          <w:tab w:val="left" w:pos="56"/>
          <w:tab w:val="left" w:pos="2688"/>
        </w:tabs>
        <w:autoSpaceDE w:val="0"/>
        <w:autoSpaceDN w:val="0"/>
        <w:adjustRightInd w:val="0"/>
        <w:spacing w:after="0" w:line="240" w:lineRule="auto"/>
        <w:rPr>
          <w:rFonts w:ascii="Arial" w:hAnsi="Arial" w:cs="Arial"/>
          <w:color w:val="000000"/>
        </w:rPr>
      </w:pPr>
      <w:r>
        <w:rPr>
          <w:rFonts w:ascii="Times New Roman" w:hAnsi="Times New Roman"/>
          <w:sz w:val="24"/>
          <w:szCs w:val="24"/>
        </w:rPr>
        <w:tab/>
      </w:r>
      <w:r>
        <w:rPr>
          <w:rFonts w:ascii="Arial" w:hAnsi="Arial" w:cs="Arial"/>
          <w:b/>
          <w:bCs/>
          <w:color w:val="000000"/>
        </w:rPr>
        <w:t xml:space="preserve">Session : </w:t>
      </w:r>
      <w:r>
        <w:rPr>
          <w:rFonts w:ascii="Times New Roman" w:hAnsi="Times New Roman"/>
          <w:sz w:val="24"/>
          <w:szCs w:val="24"/>
        </w:rPr>
        <w:tab/>
      </w:r>
      <w:r>
        <w:rPr>
          <w:rFonts w:ascii="Arial" w:hAnsi="Arial" w:cs="Arial"/>
          <w:color w:val="000000"/>
        </w:rPr>
        <w:t>janvier  2018</w:t>
      </w:r>
    </w:p>
    <w:p w14:paraId="37B6F7DC" w14:textId="77777777" w:rsidR="00B2314C" w:rsidRDefault="00B2314C" w:rsidP="00B2314C">
      <w:pPr>
        <w:widowControl w:val="0"/>
        <w:autoSpaceDE w:val="0"/>
        <w:autoSpaceDN w:val="0"/>
        <w:adjustRightInd w:val="0"/>
        <w:spacing w:after="0" w:line="240" w:lineRule="auto"/>
        <w:rPr>
          <w:rFonts w:ascii="Arial" w:hAnsi="Arial" w:cs="Arial"/>
          <w:color w:val="000000"/>
          <w:sz w:val="20"/>
          <w:szCs w:val="20"/>
        </w:rPr>
      </w:pPr>
    </w:p>
    <w:p w14:paraId="014F81D3" w14:textId="77777777" w:rsidR="00B2314C" w:rsidRDefault="00B2314C" w:rsidP="00B2314C">
      <w:pPr>
        <w:widowControl w:val="0"/>
        <w:autoSpaceDE w:val="0"/>
        <w:autoSpaceDN w:val="0"/>
        <w:adjustRightInd w:val="0"/>
        <w:spacing w:after="0" w:line="240" w:lineRule="auto"/>
        <w:rPr>
          <w:rFonts w:ascii="Arial" w:hAnsi="Arial" w:cs="Arial"/>
          <w:color w:val="000000"/>
          <w:sz w:val="20"/>
          <w:szCs w:val="20"/>
        </w:rPr>
      </w:pPr>
    </w:p>
    <w:p w14:paraId="62343964" w14:textId="77777777" w:rsidR="00B2314C" w:rsidRDefault="00B2314C" w:rsidP="00B2314C">
      <w:pPr>
        <w:widowControl w:val="0"/>
        <w:autoSpaceDE w:val="0"/>
        <w:autoSpaceDN w:val="0"/>
        <w:adjustRightInd w:val="0"/>
        <w:spacing w:after="0" w:line="240" w:lineRule="auto"/>
        <w:rPr>
          <w:rFonts w:ascii="Arial" w:hAnsi="Arial" w:cs="Arial"/>
          <w:color w:val="000000"/>
          <w:sz w:val="10"/>
          <w:szCs w:val="10"/>
        </w:rPr>
      </w:pPr>
    </w:p>
    <w:p w14:paraId="088AA4F3" w14:textId="77777777" w:rsidR="00B2314C" w:rsidRDefault="00B2314C" w:rsidP="00B2314C">
      <w:pPr>
        <w:widowControl w:val="0"/>
        <w:tabs>
          <w:tab w:val="left" w:pos="56"/>
          <w:tab w:val="left" w:pos="2688"/>
        </w:tabs>
        <w:autoSpaceDE w:val="0"/>
        <w:autoSpaceDN w:val="0"/>
        <w:adjustRightInd w:val="0"/>
        <w:spacing w:after="0" w:line="240" w:lineRule="auto"/>
        <w:rPr>
          <w:rFonts w:ascii="Arial" w:hAnsi="Arial" w:cs="Arial"/>
          <w:color w:val="000000"/>
        </w:rPr>
      </w:pPr>
      <w:r>
        <w:rPr>
          <w:rFonts w:ascii="Times New Roman" w:hAnsi="Times New Roman"/>
          <w:sz w:val="24"/>
          <w:szCs w:val="24"/>
        </w:rPr>
        <w:tab/>
      </w:r>
      <w:r>
        <w:rPr>
          <w:rFonts w:ascii="Arial" w:hAnsi="Arial" w:cs="Arial"/>
          <w:b/>
          <w:bCs/>
          <w:color w:val="000000"/>
        </w:rPr>
        <w:t xml:space="preserve">Année d'étude : </w:t>
      </w:r>
      <w:r>
        <w:rPr>
          <w:rFonts w:ascii="Times New Roman" w:hAnsi="Times New Roman"/>
          <w:sz w:val="24"/>
          <w:szCs w:val="24"/>
        </w:rPr>
        <w:tab/>
        <w:t>Licence 1 – Equipe 2 (1</w:t>
      </w:r>
      <w:r w:rsidRPr="00B2314C">
        <w:rPr>
          <w:rFonts w:ascii="Times New Roman" w:hAnsi="Times New Roman"/>
          <w:sz w:val="24"/>
          <w:szCs w:val="24"/>
          <w:vertAlign w:val="superscript"/>
        </w:rPr>
        <w:t>er</w:t>
      </w:r>
      <w:r>
        <w:rPr>
          <w:rFonts w:ascii="Times New Roman" w:hAnsi="Times New Roman"/>
          <w:sz w:val="24"/>
          <w:szCs w:val="24"/>
        </w:rPr>
        <w:t xml:space="preserve"> semestre)</w:t>
      </w:r>
    </w:p>
    <w:p w14:paraId="49E6A145" w14:textId="77777777" w:rsidR="00B2314C" w:rsidRDefault="00B2314C" w:rsidP="00B2314C">
      <w:pPr>
        <w:widowControl w:val="0"/>
        <w:autoSpaceDE w:val="0"/>
        <w:autoSpaceDN w:val="0"/>
        <w:adjustRightInd w:val="0"/>
        <w:spacing w:after="0" w:line="240" w:lineRule="auto"/>
        <w:rPr>
          <w:rFonts w:ascii="Arial" w:hAnsi="Arial" w:cs="Arial"/>
          <w:color w:val="000000"/>
          <w:sz w:val="20"/>
          <w:szCs w:val="20"/>
        </w:rPr>
      </w:pPr>
    </w:p>
    <w:p w14:paraId="2FC5A73D" w14:textId="77777777" w:rsidR="00B2314C" w:rsidRDefault="00B2314C" w:rsidP="00B2314C">
      <w:pPr>
        <w:widowControl w:val="0"/>
        <w:autoSpaceDE w:val="0"/>
        <w:autoSpaceDN w:val="0"/>
        <w:adjustRightInd w:val="0"/>
        <w:spacing w:after="0" w:line="240" w:lineRule="auto"/>
        <w:rPr>
          <w:rFonts w:ascii="Arial" w:hAnsi="Arial" w:cs="Arial"/>
          <w:color w:val="000000"/>
          <w:sz w:val="20"/>
          <w:szCs w:val="20"/>
        </w:rPr>
      </w:pPr>
    </w:p>
    <w:p w14:paraId="4CAD9A76" w14:textId="77777777" w:rsidR="00B2314C" w:rsidRDefault="00B2314C" w:rsidP="00B2314C">
      <w:pPr>
        <w:widowControl w:val="0"/>
        <w:autoSpaceDE w:val="0"/>
        <w:autoSpaceDN w:val="0"/>
        <w:adjustRightInd w:val="0"/>
        <w:spacing w:after="0" w:line="240" w:lineRule="auto"/>
        <w:rPr>
          <w:rFonts w:ascii="Arial" w:hAnsi="Arial" w:cs="Arial"/>
          <w:color w:val="000000"/>
          <w:sz w:val="12"/>
          <w:szCs w:val="12"/>
        </w:rPr>
      </w:pPr>
    </w:p>
    <w:p w14:paraId="3B0B8FC3" w14:textId="6AC5B3B6" w:rsidR="00B2314C" w:rsidRDefault="00B2314C" w:rsidP="00B2314C">
      <w:pPr>
        <w:widowControl w:val="0"/>
        <w:tabs>
          <w:tab w:val="left" w:pos="56"/>
          <w:tab w:val="left" w:pos="2688"/>
        </w:tabs>
        <w:autoSpaceDE w:val="0"/>
        <w:autoSpaceDN w:val="0"/>
        <w:adjustRightInd w:val="0"/>
        <w:spacing w:after="0" w:line="240" w:lineRule="auto"/>
        <w:rPr>
          <w:rFonts w:ascii="Times New Roman" w:hAnsi="Times New Roman"/>
          <w:b/>
          <w:bCs/>
          <w:i/>
          <w:iCs/>
          <w:color w:val="000000"/>
        </w:rPr>
      </w:pPr>
      <w:r>
        <w:rPr>
          <w:rFonts w:ascii="Times New Roman" w:hAnsi="Times New Roman"/>
          <w:sz w:val="24"/>
          <w:szCs w:val="24"/>
        </w:rPr>
        <w:tab/>
      </w:r>
      <w:r>
        <w:rPr>
          <w:rFonts w:ascii="Arial" w:hAnsi="Arial" w:cs="Arial"/>
          <w:b/>
          <w:bCs/>
          <w:color w:val="000000"/>
        </w:rPr>
        <w:t xml:space="preserve">Discipline : </w:t>
      </w:r>
      <w:r>
        <w:rPr>
          <w:rFonts w:ascii="Times New Roman" w:hAnsi="Times New Roman"/>
          <w:sz w:val="24"/>
          <w:szCs w:val="24"/>
        </w:rPr>
        <w:tab/>
        <w:t>Introduction au droit</w:t>
      </w:r>
      <w:r w:rsidR="0036305A">
        <w:rPr>
          <w:rFonts w:ascii="Times New Roman" w:hAnsi="Times New Roman"/>
          <w:sz w:val="24"/>
          <w:szCs w:val="24"/>
        </w:rPr>
        <w:t xml:space="preserve">  (1380)</w:t>
      </w:r>
    </w:p>
    <w:p w14:paraId="4596FF16" w14:textId="77777777" w:rsidR="00B2314C" w:rsidRDefault="00B2314C" w:rsidP="00B2314C">
      <w:pPr>
        <w:widowControl w:val="0"/>
        <w:autoSpaceDE w:val="0"/>
        <w:autoSpaceDN w:val="0"/>
        <w:adjustRightInd w:val="0"/>
        <w:spacing w:after="0" w:line="240" w:lineRule="auto"/>
        <w:rPr>
          <w:rFonts w:ascii="Times New Roman" w:hAnsi="Times New Roman"/>
          <w:b/>
          <w:bCs/>
          <w:i/>
          <w:iCs/>
          <w:color w:val="000000"/>
          <w:sz w:val="8"/>
          <w:szCs w:val="8"/>
        </w:rPr>
      </w:pPr>
    </w:p>
    <w:p w14:paraId="4CC4C143" w14:textId="77777777" w:rsidR="00B2314C" w:rsidRDefault="00B2314C" w:rsidP="00B2314C">
      <w:pPr>
        <w:widowControl w:val="0"/>
        <w:tabs>
          <w:tab w:val="left" w:pos="2688"/>
        </w:tabs>
        <w:autoSpaceDE w:val="0"/>
        <w:autoSpaceDN w:val="0"/>
        <w:adjustRightInd w:val="0"/>
        <w:spacing w:after="0" w:line="240" w:lineRule="auto"/>
        <w:rPr>
          <w:rFonts w:ascii="Arial" w:hAnsi="Arial" w:cs="Arial"/>
          <w:color w:val="000000"/>
          <w:sz w:val="16"/>
          <w:szCs w:val="16"/>
        </w:rPr>
      </w:pPr>
      <w:r>
        <w:rPr>
          <w:rFonts w:ascii="Times New Roman" w:hAnsi="Times New Roman"/>
          <w:sz w:val="24"/>
          <w:szCs w:val="24"/>
        </w:rPr>
        <w:tab/>
      </w:r>
    </w:p>
    <w:p w14:paraId="3337121D" w14:textId="77777777" w:rsidR="00B2314C" w:rsidRDefault="00B2314C" w:rsidP="00B2314C">
      <w:pPr>
        <w:widowControl w:val="0"/>
        <w:autoSpaceDE w:val="0"/>
        <w:autoSpaceDN w:val="0"/>
        <w:adjustRightInd w:val="0"/>
        <w:spacing w:after="0" w:line="240" w:lineRule="auto"/>
        <w:rPr>
          <w:rFonts w:ascii="Arial" w:hAnsi="Arial" w:cs="Arial"/>
          <w:color w:val="000000"/>
          <w:sz w:val="20"/>
          <w:szCs w:val="20"/>
        </w:rPr>
      </w:pPr>
    </w:p>
    <w:p w14:paraId="62BEB627" w14:textId="77777777" w:rsidR="00B2314C" w:rsidRDefault="00B2314C" w:rsidP="00B2314C">
      <w:pPr>
        <w:widowControl w:val="0"/>
        <w:autoSpaceDE w:val="0"/>
        <w:autoSpaceDN w:val="0"/>
        <w:adjustRightInd w:val="0"/>
        <w:spacing w:after="0" w:line="240" w:lineRule="auto"/>
        <w:rPr>
          <w:rFonts w:ascii="Arial" w:hAnsi="Arial" w:cs="Arial"/>
          <w:color w:val="000000"/>
          <w:sz w:val="15"/>
          <w:szCs w:val="15"/>
        </w:rPr>
      </w:pPr>
    </w:p>
    <w:p w14:paraId="495EEB48" w14:textId="77777777" w:rsidR="00B2314C" w:rsidRDefault="00B2314C" w:rsidP="00B2314C">
      <w:pPr>
        <w:widowControl w:val="0"/>
        <w:tabs>
          <w:tab w:val="left" w:pos="56"/>
        </w:tabs>
        <w:autoSpaceDE w:val="0"/>
        <w:autoSpaceDN w:val="0"/>
        <w:adjustRightInd w:val="0"/>
        <w:spacing w:after="0" w:line="240" w:lineRule="auto"/>
        <w:rPr>
          <w:rFonts w:ascii="Arial" w:hAnsi="Arial" w:cs="Arial"/>
          <w:b/>
          <w:bCs/>
          <w:color w:val="000000"/>
        </w:rPr>
      </w:pPr>
      <w:r>
        <w:rPr>
          <w:rFonts w:ascii="Times New Roman" w:hAnsi="Times New Roman"/>
          <w:sz w:val="24"/>
          <w:szCs w:val="24"/>
        </w:rPr>
        <w:tab/>
      </w:r>
      <w:r w:rsidR="001366B4">
        <w:rPr>
          <w:rFonts w:ascii="Arial" w:hAnsi="Arial" w:cs="Arial"/>
          <w:b/>
          <w:bCs/>
          <w:color w:val="000000"/>
        </w:rPr>
        <w:t>Titulaire</w:t>
      </w:r>
      <w:r>
        <w:rPr>
          <w:rFonts w:ascii="Arial" w:hAnsi="Arial" w:cs="Arial"/>
          <w:b/>
          <w:bCs/>
          <w:color w:val="000000"/>
        </w:rPr>
        <w:t xml:space="preserve"> du cours : </w:t>
      </w:r>
      <w:r>
        <w:rPr>
          <w:rFonts w:ascii="Arial" w:hAnsi="Arial" w:cs="Arial"/>
          <w:b/>
          <w:bCs/>
          <w:color w:val="000000"/>
        </w:rPr>
        <w:tab/>
      </w:r>
      <w:r w:rsidR="001366B4">
        <w:rPr>
          <w:rFonts w:ascii="Arial" w:hAnsi="Arial" w:cs="Arial"/>
          <w:b/>
          <w:bCs/>
          <w:color w:val="000000"/>
        </w:rPr>
        <w:tab/>
      </w:r>
      <w:r w:rsidRPr="001B4162">
        <w:rPr>
          <w:rFonts w:ascii="Arial" w:hAnsi="Arial" w:cs="Arial"/>
          <w:bCs/>
          <w:color w:val="000000"/>
        </w:rPr>
        <w:t>Hervé Lécuyer</w:t>
      </w:r>
    </w:p>
    <w:p w14:paraId="5974FF53" w14:textId="77777777" w:rsidR="00B2314C" w:rsidRDefault="00B2314C" w:rsidP="00B2314C">
      <w:pPr>
        <w:widowControl w:val="0"/>
        <w:autoSpaceDE w:val="0"/>
        <w:autoSpaceDN w:val="0"/>
        <w:adjustRightInd w:val="0"/>
        <w:spacing w:after="0" w:line="240" w:lineRule="auto"/>
        <w:rPr>
          <w:rFonts w:ascii="Arial" w:hAnsi="Arial" w:cs="Arial"/>
          <w:b/>
          <w:bCs/>
          <w:color w:val="000000"/>
          <w:sz w:val="10"/>
          <w:szCs w:val="10"/>
        </w:rPr>
      </w:pPr>
    </w:p>
    <w:p w14:paraId="7873E8A4" w14:textId="77777777" w:rsidR="00B2314C" w:rsidRDefault="00B2314C" w:rsidP="00B2314C">
      <w:pPr>
        <w:widowControl w:val="0"/>
        <w:tabs>
          <w:tab w:val="left" w:pos="2509"/>
        </w:tabs>
        <w:autoSpaceDE w:val="0"/>
        <w:autoSpaceDN w:val="0"/>
        <w:adjustRightInd w:val="0"/>
        <w:spacing w:after="0" w:line="240" w:lineRule="auto"/>
        <w:rPr>
          <w:rFonts w:ascii="Arial" w:hAnsi="Arial" w:cs="Arial"/>
          <w:color w:val="000000"/>
        </w:rPr>
      </w:pPr>
      <w:r>
        <w:rPr>
          <w:rFonts w:ascii="Times New Roman" w:hAnsi="Times New Roman"/>
          <w:sz w:val="24"/>
          <w:szCs w:val="24"/>
        </w:rPr>
        <w:tab/>
      </w:r>
    </w:p>
    <w:p w14:paraId="11B0E573" w14:textId="77777777" w:rsidR="00B2314C" w:rsidRDefault="00B2314C" w:rsidP="00B2314C">
      <w:pPr>
        <w:widowControl w:val="0"/>
        <w:autoSpaceDE w:val="0"/>
        <w:autoSpaceDN w:val="0"/>
        <w:adjustRightInd w:val="0"/>
        <w:spacing w:after="0" w:line="240" w:lineRule="auto"/>
        <w:rPr>
          <w:rFonts w:ascii="Arial" w:hAnsi="Arial" w:cs="Arial"/>
          <w:color w:val="000000"/>
          <w:sz w:val="20"/>
          <w:szCs w:val="20"/>
        </w:rPr>
      </w:pPr>
    </w:p>
    <w:p w14:paraId="4A5F28A5" w14:textId="77777777" w:rsidR="00B2314C" w:rsidRDefault="00B2314C" w:rsidP="00B2314C">
      <w:pPr>
        <w:widowControl w:val="0"/>
        <w:autoSpaceDE w:val="0"/>
        <w:autoSpaceDN w:val="0"/>
        <w:adjustRightInd w:val="0"/>
        <w:spacing w:after="0" w:line="240" w:lineRule="auto"/>
        <w:rPr>
          <w:rFonts w:ascii="Arial" w:hAnsi="Arial" w:cs="Arial"/>
          <w:color w:val="000000"/>
          <w:sz w:val="12"/>
          <w:szCs w:val="12"/>
        </w:rPr>
      </w:pPr>
    </w:p>
    <w:p w14:paraId="3FA720CD" w14:textId="77777777" w:rsidR="00B2314C" w:rsidRDefault="00B2314C" w:rsidP="00B2314C">
      <w:pPr>
        <w:widowControl w:val="0"/>
        <w:tabs>
          <w:tab w:val="left" w:pos="56"/>
        </w:tabs>
        <w:autoSpaceDE w:val="0"/>
        <w:autoSpaceDN w:val="0"/>
        <w:adjustRightInd w:val="0"/>
        <w:spacing w:after="0" w:line="240" w:lineRule="auto"/>
        <w:rPr>
          <w:rFonts w:ascii="Arial" w:hAnsi="Arial" w:cs="Arial"/>
          <w:b/>
          <w:bCs/>
          <w:color w:val="000000"/>
        </w:rPr>
      </w:pPr>
      <w:r>
        <w:rPr>
          <w:rFonts w:ascii="Times New Roman" w:hAnsi="Times New Roman"/>
          <w:sz w:val="24"/>
          <w:szCs w:val="24"/>
        </w:rPr>
        <w:tab/>
      </w:r>
      <w:r>
        <w:rPr>
          <w:rFonts w:ascii="Arial" w:hAnsi="Arial" w:cs="Arial"/>
          <w:b/>
          <w:bCs/>
          <w:color w:val="000000"/>
        </w:rPr>
        <w:t xml:space="preserve">Documents autorisés : </w:t>
      </w:r>
      <w:r w:rsidR="001366B4">
        <w:rPr>
          <w:rFonts w:ascii="Arial" w:hAnsi="Arial" w:cs="Arial"/>
          <w:b/>
          <w:bCs/>
          <w:color w:val="000000"/>
        </w:rPr>
        <w:tab/>
      </w:r>
      <w:r>
        <w:rPr>
          <w:rFonts w:ascii="Arial" w:hAnsi="Arial" w:cs="Arial"/>
          <w:b/>
          <w:bCs/>
          <w:color w:val="000000"/>
        </w:rPr>
        <w:t xml:space="preserve">Code civil </w:t>
      </w:r>
      <w:bookmarkStart w:id="0" w:name="_GoBack"/>
      <w:bookmarkEnd w:id="0"/>
    </w:p>
    <w:p w14:paraId="09A230AB" w14:textId="77777777" w:rsidR="00B2314C" w:rsidRDefault="00B2314C" w:rsidP="00B2314C">
      <w:pPr>
        <w:widowControl w:val="0"/>
        <w:tabs>
          <w:tab w:val="left" w:pos="56"/>
        </w:tabs>
        <w:autoSpaceDE w:val="0"/>
        <w:autoSpaceDN w:val="0"/>
        <w:adjustRightInd w:val="0"/>
        <w:spacing w:after="0" w:line="240" w:lineRule="auto"/>
        <w:rPr>
          <w:rFonts w:ascii="Arial" w:hAnsi="Arial" w:cs="Arial"/>
          <w:b/>
          <w:bCs/>
          <w:color w:val="000000"/>
        </w:rPr>
      </w:pPr>
    </w:p>
    <w:p w14:paraId="2E31BB95" w14:textId="77777777" w:rsidR="00B2314C" w:rsidRDefault="00B2314C" w:rsidP="00B2314C">
      <w:pPr>
        <w:widowControl w:val="0"/>
        <w:tabs>
          <w:tab w:val="left" w:pos="56"/>
        </w:tabs>
        <w:autoSpaceDE w:val="0"/>
        <w:autoSpaceDN w:val="0"/>
        <w:adjustRightInd w:val="0"/>
        <w:spacing w:after="0" w:line="240" w:lineRule="auto"/>
        <w:rPr>
          <w:rFonts w:ascii="Arial" w:hAnsi="Arial" w:cs="Arial"/>
          <w:b/>
          <w:bCs/>
          <w:color w:val="000000"/>
        </w:rPr>
      </w:pPr>
    </w:p>
    <w:p w14:paraId="44F60417" w14:textId="77777777" w:rsidR="00B2314C" w:rsidRDefault="00B2314C" w:rsidP="00B2314C">
      <w:pPr>
        <w:widowControl w:val="0"/>
        <w:tabs>
          <w:tab w:val="left" w:pos="56"/>
        </w:tabs>
        <w:autoSpaceDE w:val="0"/>
        <w:autoSpaceDN w:val="0"/>
        <w:adjustRightInd w:val="0"/>
        <w:spacing w:after="0" w:line="240" w:lineRule="auto"/>
        <w:rPr>
          <w:rFonts w:ascii="Arial" w:hAnsi="Arial" w:cs="Arial"/>
          <w:b/>
          <w:bCs/>
          <w:color w:val="000000"/>
        </w:rPr>
      </w:pPr>
    </w:p>
    <w:p w14:paraId="2D07D2B4" w14:textId="77777777" w:rsidR="00B2314C" w:rsidRDefault="00B2314C" w:rsidP="00B2314C">
      <w:pPr>
        <w:widowControl w:val="0"/>
        <w:tabs>
          <w:tab w:val="left" w:pos="56"/>
        </w:tabs>
        <w:autoSpaceDE w:val="0"/>
        <w:autoSpaceDN w:val="0"/>
        <w:adjustRightInd w:val="0"/>
        <w:spacing w:after="0" w:line="240" w:lineRule="auto"/>
        <w:rPr>
          <w:rFonts w:ascii="Arial" w:hAnsi="Arial" w:cs="Arial"/>
          <w:b/>
          <w:bCs/>
          <w:color w:val="000000"/>
          <w:u w:val="single"/>
        </w:rPr>
      </w:pPr>
      <w:r>
        <w:rPr>
          <w:rFonts w:ascii="Arial" w:hAnsi="Arial" w:cs="Arial"/>
          <w:b/>
          <w:bCs/>
          <w:color w:val="000000"/>
          <w:u w:val="single"/>
        </w:rPr>
        <w:t>SUJET</w:t>
      </w:r>
      <w:r w:rsidR="001366B4">
        <w:rPr>
          <w:rFonts w:ascii="Arial" w:hAnsi="Arial" w:cs="Arial"/>
          <w:b/>
          <w:bCs/>
          <w:color w:val="000000"/>
          <w:u w:val="single"/>
        </w:rPr>
        <w:t>S</w:t>
      </w:r>
    </w:p>
    <w:p w14:paraId="202B0FE5" w14:textId="77777777" w:rsidR="00B2314C" w:rsidRDefault="00B2314C" w:rsidP="00B2314C">
      <w:pPr>
        <w:widowControl w:val="0"/>
        <w:tabs>
          <w:tab w:val="left" w:pos="56"/>
        </w:tabs>
        <w:autoSpaceDE w:val="0"/>
        <w:autoSpaceDN w:val="0"/>
        <w:adjustRightInd w:val="0"/>
        <w:spacing w:after="0" w:line="240" w:lineRule="auto"/>
        <w:rPr>
          <w:rFonts w:ascii="Arial" w:hAnsi="Arial" w:cs="Arial"/>
          <w:b/>
          <w:bCs/>
          <w:color w:val="000000"/>
          <w:u w:val="single"/>
        </w:rPr>
      </w:pPr>
    </w:p>
    <w:p w14:paraId="2F0D8920" w14:textId="77777777" w:rsidR="00B2314C" w:rsidRPr="009C5309" w:rsidRDefault="00B2314C" w:rsidP="00B2314C">
      <w:pPr>
        <w:widowControl w:val="0"/>
        <w:tabs>
          <w:tab w:val="left" w:pos="56"/>
        </w:tabs>
        <w:autoSpaceDE w:val="0"/>
        <w:autoSpaceDN w:val="0"/>
        <w:adjustRightInd w:val="0"/>
        <w:spacing w:after="0" w:line="240" w:lineRule="auto"/>
        <w:rPr>
          <w:rFonts w:ascii="Garamond" w:hAnsi="Garamond" w:cs="Arial"/>
          <w:bCs/>
          <w:color w:val="000000"/>
          <w:sz w:val="24"/>
          <w:szCs w:val="24"/>
        </w:rPr>
      </w:pPr>
      <w:r w:rsidRPr="009C5309">
        <w:rPr>
          <w:rFonts w:ascii="Garamond" w:hAnsi="Garamond" w:cs="Arial"/>
          <w:bCs/>
          <w:color w:val="000000"/>
          <w:sz w:val="24"/>
          <w:szCs w:val="24"/>
        </w:rPr>
        <w:t xml:space="preserve">Traitez, au choix, l’un des deux sujets suivants : </w:t>
      </w:r>
    </w:p>
    <w:p w14:paraId="35526EA9" w14:textId="77777777" w:rsidR="00B2314C" w:rsidRPr="009C5309" w:rsidRDefault="00B2314C" w:rsidP="00B2314C">
      <w:pPr>
        <w:widowControl w:val="0"/>
        <w:tabs>
          <w:tab w:val="left" w:pos="56"/>
        </w:tabs>
        <w:autoSpaceDE w:val="0"/>
        <w:autoSpaceDN w:val="0"/>
        <w:adjustRightInd w:val="0"/>
        <w:spacing w:after="0" w:line="240" w:lineRule="auto"/>
        <w:rPr>
          <w:rFonts w:ascii="Garamond" w:hAnsi="Garamond" w:cs="Arial"/>
          <w:bCs/>
          <w:color w:val="000000"/>
          <w:sz w:val="24"/>
          <w:szCs w:val="24"/>
        </w:rPr>
      </w:pPr>
    </w:p>
    <w:p w14:paraId="366C21A9" w14:textId="77777777" w:rsidR="00B2314C" w:rsidRPr="009C5309" w:rsidRDefault="00B2314C" w:rsidP="00B2314C">
      <w:pPr>
        <w:widowControl w:val="0"/>
        <w:tabs>
          <w:tab w:val="left" w:pos="56"/>
        </w:tabs>
        <w:autoSpaceDE w:val="0"/>
        <w:autoSpaceDN w:val="0"/>
        <w:adjustRightInd w:val="0"/>
        <w:spacing w:after="0" w:line="240" w:lineRule="auto"/>
        <w:rPr>
          <w:rFonts w:ascii="Garamond" w:hAnsi="Garamond" w:cs="Arial"/>
          <w:bCs/>
          <w:color w:val="000000"/>
          <w:sz w:val="24"/>
          <w:szCs w:val="24"/>
        </w:rPr>
      </w:pPr>
    </w:p>
    <w:p w14:paraId="6D54292F" w14:textId="77777777" w:rsidR="00B2314C" w:rsidRPr="009C5309" w:rsidRDefault="00B2314C" w:rsidP="00B2314C">
      <w:pPr>
        <w:widowControl w:val="0"/>
        <w:tabs>
          <w:tab w:val="left" w:pos="56"/>
        </w:tabs>
        <w:autoSpaceDE w:val="0"/>
        <w:autoSpaceDN w:val="0"/>
        <w:adjustRightInd w:val="0"/>
        <w:spacing w:after="0" w:line="240" w:lineRule="auto"/>
        <w:rPr>
          <w:rFonts w:ascii="Garamond" w:hAnsi="Garamond" w:cs="Arial"/>
          <w:bCs/>
          <w:color w:val="000000"/>
          <w:sz w:val="24"/>
          <w:szCs w:val="24"/>
        </w:rPr>
      </w:pPr>
      <w:r w:rsidRPr="009C5309">
        <w:rPr>
          <w:rFonts w:ascii="Garamond" w:hAnsi="Garamond" w:cs="Arial"/>
          <w:bCs/>
          <w:color w:val="000000"/>
          <w:sz w:val="24"/>
          <w:szCs w:val="24"/>
        </w:rPr>
        <w:t>1°-</w:t>
      </w:r>
      <w:r w:rsidRPr="009C5309">
        <w:rPr>
          <w:rFonts w:ascii="Garamond" w:hAnsi="Garamond" w:cs="Arial"/>
          <w:bCs/>
          <w:color w:val="000000"/>
          <w:sz w:val="24"/>
          <w:szCs w:val="24"/>
        </w:rPr>
        <w:tab/>
      </w:r>
      <w:r w:rsidRPr="001366B4">
        <w:rPr>
          <w:rFonts w:ascii="Garamond" w:hAnsi="Garamond" w:cs="Arial"/>
          <w:b/>
          <w:bCs/>
          <w:color w:val="000000"/>
          <w:sz w:val="24"/>
          <w:szCs w:val="24"/>
        </w:rPr>
        <w:t>Dissertation </w:t>
      </w:r>
      <w:r w:rsidRPr="009C5309">
        <w:rPr>
          <w:rFonts w:ascii="Garamond" w:hAnsi="Garamond" w:cs="Arial"/>
          <w:bCs/>
          <w:color w:val="000000"/>
          <w:sz w:val="24"/>
          <w:szCs w:val="24"/>
        </w:rPr>
        <w:t xml:space="preserve">: Le juge et les sources du droit  </w:t>
      </w:r>
    </w:p>
    <w:p w14:paraId="50BCD347" w14:textId="77777777" w:rsidR="00B2314C" w:rsidRPr="009C5309" w:rsidRDefault="00B2314C" w:rsidP="00B2314C">
      <w:pPr>
        <w:widowControl w:val="0"/>
        <w:tabs>
          <w:tab w:val="left" w:pos="56"/>
        </w:tabs>
        <w:autoSpaceDE w:val="0"/>
        <w:autoSpaceDN w:val="0"/>
        <w:adjustRightInd w:val="0"/>
        <w:spacing w:after="0" w:line="240" w:lineRule="auto"/>
        <w:rPr>
          <w:rFonts w:ascii="Garamond" w:hAnsi="Garamond" w:cs="Arial"/>
          <w:bCs/>
          <w:color w:val="000000"/>
          <w:sz w:val="24"/>
          <w:szCs w:val="24"/>
        </w:rPr>
      </w:pPr>
    </w:p>
    <w:p w14:paraId="77023783" w14:textId="77777777" w:rsidR="00B2314C" w:rsidRPr="009C5309" w:rsidRDefault="00B2314C" w:rsidP="00B2314C">
      <w:pPr>
        <w:widowControl w:val="0"/>
        <w:tabs>
          <w:tab w:val="left" w:pos="56"/>
        </w:tabs>
        <w:autoSpaceDE w:val="0"/>
        <w:autoSpaceDN w:val="0"/>
        <w:adjustRightInd w:val="0"/>
        <w:spacing w:after="0" w:line="240" w:lineRule="auto"/>
        <w:rPr>
          <w:rFonts w:ascii="Garamond" w:hAnsi="Garamond" w:cs="Arial"/>
          <w:bCs/>
          <w:color w:val="000000"/>
          <w:sz w:val="24"/>
          <w:szCs w:val="24"/>
        </w:rPr>
      </w:pPr>
      <w:r w:rsidRPr="009C5309">
        <w:rPr>
          <w:rFonts w:ascii="Garamond" w:hAnsi="Garamond" w:cs="Arial"/>
          <w:bCs/>
          <w:color w:val="000000"/>
          <w:sz w:val="24"/>
          <w:szCs w:val="24"/>
        </w:rPr>
        <w:t>2°-</w:t>
      </w:r>
      <w:r w:rsidRPr="009C5309">
        <w:rPr>
          <w:rFonts w:ascii="Garamond" w:hAnsi="Garamond" w:cs="Arial"/>
          <w:bCs/>
          <w:color w:val="000000"/>
          <w:sz w:val="24"/>
          <w:szCs w:val="24"/>
        </w:rPr>
        <w:tab/>
      </w:r>
      <w:r w:rsidRPr="001366B4">
        <w:rPr>
          <w:rFonts w:ascii="Garamond" w:hAnsi="Garamond" w:cs="Arial"/>
          <w:b/>
          <w:bCs/>
          <w:color w:val="000000"/>
          <w:sz w:val="24"/>
          <w:szCs w:val="24"/>
        </w:rPr>
        <w:t>Cas</w:t>
      </w:r>
      <w:r w:rsidRPr="009C5309">
        <w:rPr>
          <w:rFonts w:ascii="Garamond" w:hAnsi="Garamond" w:cs="Arial"/>
          <w:bCs/>
          <w:color w:val="000000"/>
          <w:sz w:val="24"/>
          <w:szCs w:val="24"/>
        </w:rPr>
        <w:t xml:space="preserve"> </w:t>
      </w:r>
      <w:r w:rsidRPr="001366B4">
        <w:rPr>
          <w:rFonts w:ascii="Garamond" w:hAnsi="Garamond" w:cs="Arial"/>
          <w:b/>
          <w:bCs/>
          <w:color w:val="000000"/>
          <w:sz w:val="24"/>
          <w:szCs w:val="24"/>
        </w:rPr>
        <w:t>pratique</w:t>
      </w:r>
      <w:r w:rsidRPr="009C5309">
        <w:rPr>
          <w:rFonts w:ascii="Garamond" w:hAnsi="Garamond" w:cs="Arial"/>
          <w:bCs/>
          <w:color w:val="000000"/>
          <w:sz w:val="24"/>
          <w:szCs w:val="24"/>
        </w:rPr>
        <w:t xml:space="preserve"> </w:t>
      </w:r>
    </w:p>
    <w:p w14:paraId="2B188BEF" w14:textId="77777777" w:rsidR="00B2314C" w:rsidRPr="009C5309" w:rsidRDefault="00B2314C" w:rsidP="00B2314C">
      <w:pPr>
        <w:widowControl w:val="0"/>
        <w:tabs>
          <w:tab w:val="left" w:pos="56"/>
        </w:tabs>
        <w:autoSpaceDE w:val="0"/>
        <w:autoSpaceDN w:val="0"/>
        <w:adjustRightInd w:val="0"/>
        <w:spacing w:after="0" w:line="240" w:lineRule="auto"/>
        <w:rPr>
          <w:rFonts w:ascii="Garamond" w:hAnsi="Garamond" w:cs="Arial"/>
          <w:bCs/>
          <w:color w:val="000000"/>
          <w:sz w:val="24"/>
          <w:szCs w:val="24"/>
        </w:rPr>
      </w:pPr>
    </w:p>
    <w:p w14:paraId="67BD26AA" w14:textId="77777777" w:rsidR="00B2314C" w:rsidRPr="009C5309" w:rsidRDefault="00B2314C" w:rsidP="00B2314C">
      <w:pPr>
        <w:widowControl w:val="0"/>
        <w:tabs>
          <w:tab w:val="left" w:pos="56"/>
        </w:tabs>
        <w:autoSpaceDE w:val="0"/>
        <w:autoSpaceDN w:val="0"/>
        <w:adjustRightInd w:val="0"/>
        <w:spacing w:after="0" w:line="240" w:lineRule="auto"/>
        <w:rPr>
          <w:rFonts w:ascii="Garamond" w:hAnsi="Garamond" w:cs="Arial"/>
          <w:bCs/>
          <w:color w:val="000000"/>
          <w:sz w:val="24"/>
          <w:szCs w:val="24"/>
        </w:rPr>
      </w:pPr>
    </w:p>
    <w:p w14:paraId="5E81359A" w14:textId="77777777" w:rsidR="007F282B" w:rsidRPr="009C5309" w:rsidRDefault="007F282B" w:rsidP="001366B4">
      <w:pPr>
        <w:widowControl w:val="0"/>
        <w:tabs>
          <w:tab w:val="left" w:pos="56"/>
        </w:tabs>
        <w:autoSpaceDE w:val="0"/>
        <w:autoSpaceDN w:val="0"/>
        <w:adjustRightInd w:val="0"/>
        <w:spacing w:after="0"/>
        <w:jc w:val="both"/>
        <w:rPr>
          <w:rFonts w:ascii="Garamond" w:hAnsi="Garamond" w:cs="Arial"/>
          <w:bCs/>
          <w:color w:val="000000"/>
          <w:sz w:val="24"/>
          <w:szCs w:val="24"/>
        </w:rPr>
      </w:pPr>
      <w:r w:rsidRPr="009C5309">
        <w:rPr>
          <w:rFonts w:ascii="Garamond" w:hAnsi="Garamond" w:cs="Arial"/>
          <w:bCs/>
          <w:color w:val="000000"/>
          <w:sz w:val="24"/>
          <w:szCs w:val="24"/>
        </w:rPr>
        <w:t xml:space="preserve">Jacques Matignon vous expose sa situation familiale tumultueuse. </w:t>
      </w:r>
    </w:p>
    <w:p w14:paraId="1DF239BA" w14:textId="77777777" w:rsidR="007F282B" w:rsidRPr="009C5309" w:rsidRDefault="007F282B" w:rsidP="001366B4">
      <w:pPr>
        <w:widowControl w:val="0"/>
        <w:tabs>
          <w:tab w:val="left" w:pos="56"/>
        </w:tabs>
        <w:autoSpaceDE w:val="0"/>
        <w:autoSpaceDN w:val="0"/>
        <w:adjustRightInd w:val="0"/>
        <w:spacing w:after="0"/>
        <w:jc w:val="both"/>
        <w:rPr>
          <w:rFonts w:ascii="Garamond" w:hAnsi="Garamond" w:cs="Arial"/>
          <w:bCs/>
          <w:color w:val="000000"/>
          <w:sz w:val="24"/>
          <w:szCs w:val="24"/>
        </w:rPr>
      </w:pPr>
    </w:p>
    <w:p w14:paraId="709D53CF" w14:textId="77777777" w:rsidR="007F282B" w:rsidRPr="009C5309" w:rsidRDefault="007F282B" w:rsidP="001366B4">
      <w:pPr>
        <w:pStyle w:val="Paragraphedeliste"/>
        <w:widowControl w:val="0"/>
        <w:numPr>
          <w:ilvl w:val="0"/>
          <w:numId w:val="1"/>
        </w:numPr>
        <w:tabs>
          <w:tab w:val="left" w:pos="56"/>
        </w:tabs>
        <w:autoSpaceDE w:val="0"/>
        <w:autoSpaceDN w:val="0"/>
        <w:adjustRightInd w:val="0"/>
        <w:spacing w:after="0"/>
        <w:jc w:val="both"/>
        <w:rPr>
          <w:rFonts w:ascii="Garamond" w:hAnsi="Garamond" w:cs="Arial"/>
          <w:bCs/>
          <w:color w:val="000000"/>
          <w:sz w:val="24"/>
          <w:szCs w:val="24"/>
        </w:rPr>
      </w:pPr>
      <w:r w:rsidRPr="009C5309">
        <w:rPr>
          <w:rFonts w:ascii="Garamond" w:hAnsi="Garamond" w:cs="Arial"/>
          <w:bCs/>
          <w:color w:val="000000"/>
          <w:sz w:val="24"/>
          <w:szCs w:val="24"/>
        </w:rPr>
        <w:t xml:space="preserve">Jacques est né d’une procréation médicalement assistée avec tiers donneur. </w:t>
      </w:r>
    </w:p>
    <w:p w14:paraId="5EA511BA" w14:textId="77777777" w:rsidR="007F282B" w:rsidRPr="009C5309" w:rsidRDefault="007F282B" w:rsidP="001366B4">
      <w:pPr>
        <w:widowControl w:val="0"/>
        <w:tabs>
          <w:tab w:val="left" w:pos="56"/>
        </w:tabs>
        <w:autoSpaceDE w:val="0"/>
        <w:autoSpaceDN w:val="0"/>
        <w:adjustRightInd w:val="0"/>
        <w:spacing w:after="0"/>
        <w:jc w:val="both"/>
        <w:rPr>
          <w:rFonts w:ascii="Garamond" w:hAnsi="Garamond" w:cs="Arial"/>
          <w:bCs/>
          <w:color w:val="000000"/>
          <w:sz w:val="24"/>
          <w:szCs w:val="24"/>
        </w:rPr>
      </w:pPr>
    </w:p>
    <w:p w14:paraId="7DA5EB34" w14:textId="77777777" w:rsidR="007F282B" w:rsidRPr="009C5309" w:rsidRDefault="007F282B" w:rsidP="001366B4">
      <w:pPr>
        <w:widowControl w:val="0"/>
        <w:tabs>
          <w:tab w:val="left" w:pos="56"/>
        </w:tabs>
        <w:autoSpaceDE w:val="0"/>
        <w:autoSpaceDN w:val="0"/>
        <w:adjustRightInd w:val="0"/>
        <w:spacing w:after="0"/>
        <w:jc w:val="both"/>
        <w:rPr>
          <w:rFonts w:ascii="Garamond" w:hAnsi="Garamond" w:cs="Arial"/>
          <w:bCs/>
          <w:color w:val="000000"/>
          <w:sz w:val="24"/>
          <w:szCs w:val="24"/>
        </w:rPr>
      </w:pPr>
      <w:r w:rsidRPr="009C5309">
        <w:rPr>
          <w:rFonts w:ascii="Garamond" w:hAnsi="Garamond" w:cs="Arial"/>
          <w:bCs/>
          <w:color w:val="000000"/>
          <w:sz w:val="24"/>
          <w:szCs w:val="24"/>
        </w:rPr>
        <w:t xml:space="preserve">S’il a eu un géniteur, il n’a jamais eu de père, et cette absence est pour lui, aujourd’hui, cruelle. </w:t>
      </w:r>
    </w:p>
    <w:p w14:paraId="613D138A" w14:textId="77777777" w:rsidR="007F282B" w:rsidRPr="009C5309" w:rsidRDefault="00AB2009" w:rsidP="001366B4">
      <w:pPr>
        <w:widowControl w:val="0"/>
        <w:tabs>
          <w:tab w:val="left" w:pos="56"/>
        </w:tabs>
        <w:autoSpaceDE w:val="0"/>
        <w:autoSpaceDN w:val="0"/>
        <w:adjustRightInd w:val="0"/>
        <w:spacing w:after="0"/>
        <w:jc w:val="both"/>
        <w:rPr>
          <w:rFonts w:ascii="Garamond" w:hAnsi="Garamond" w:cs="Arial"/>
          <w:bCs/>
          <w:color w:val="000000"/>
          <w:sz w:val="24"/>
          <w:szCs w:val="24"/>
        </w:rPr>
      </w:pPr>
      <w:r w:rsidRPr="009C5309">
        <w:rPr>
          <w:rFonts w:ascii="Garamond" w:hAnsi="Garamond" w:cs="Arial"/>
          <w:bCs/>
          <w:color w:val="000000"/>
          <w:sz w:val="24"/>
          <w:szCs w:val="24"/>
        </w:rPr>
        <w:t>Il n’ignore pas que, selon l’article 311-19</w:t>
      </w:r>
      <w:r w:rsidR="0004268E">
        <w:rPr>
          <w:rFonts w:ascii="Garamond" w:hAnsi="Garamond" w:cs="Arial"/>
          <w:bCs/>
          <w:color w:val="000000"/>
          <w:sz w:val="24"/>
          <w:szCs w:val="24"/>
        </w:rPr>
        <w:t xml:space="preserve"> du Code civil</w:t>
      </w:r>
      <w:r w:rsidRPr="009C5309">
        <w:rPr>
          <w:rFonts w:ascii="Garamond" w:hAnsi="Garamond" w:cs="Arial"/>
          <w:bCs/>
          <w:color w:val="000000"/>
          <w:sz w:val="24"/>
          <w:szCs w:val="24"/>
        </w:rPr>
        <w:t>, « aucun lien de filiation ne peut être établi entre l’auteur du don et l’enfant issu de la procréation ». Mais Jacques n’entend néanmoins pas abdiquer si vite, songeant que la Convention de New-York du 26 janvier 1990 relative aux droits de l’enfant érige l’intérêt supérieur de l’enfant en considération primordiale</w:t>
      </w:r>
      <w:r w:rsidR="00D67036">
        <w:rPr>
          <w:rFonts w:ascii="Garamond" w:hAnsi="Garamond" w:cs="Arial"/>
          <w:bCs/>
          <w:color w:val="000000"/>
          <w:sz w:val="24"/>
          <w:szCs w:val="24"/>
        </w:rPr>
        <w:t xml:space="preserve"> (article 3)</w:t>
      </w:r>
      <w:r w:rsidRPr="009C5309">
        <w:rPr>
          <w:rFonts w:ascii="Garamond" w:hAnsi="Garamond" w:cs="Arial"/>
          <w:bCs/>
          <w:color w:val="000000"/>
          <w:sz w:val="24"/>
          <w:szCs w:val="24"/>
        </w:rPr>
        <w:t>, et qu’une autre disposition consacre le droit de l’enfant à connaître ses origines</w:t>
      </w:r>
      <w:r w:rsidR="00D67036">
        <w:rPr>
          <w:rFonts w:ascii="Garamond" w:hAnsi="Garamond" w:cs="Arial"/>
          <w:bCs/>
          <w:color w:val="000000"/>
          <w:sz w:val="24"/>
          <w:szCs w:val="24"/>
        </w:rPr>
        <w:t xml:space="preserve"> (art. 7)</w:t>
      </w:r>
      <w:r w:rsidRPr="009C5309">
        <w:rPr>
          <w:rFonts w:ascii="Garamond" w:hAnsi="Garamond" w:cs="Arial"/>
          <w:bCs/>
          <w:color w:val="000000"/>
          <w:sz w:val="24"/>
          <w:szCs w:val="24"/>
        </w:rPr>
        <w:t xml:space="preserve">. </w:t>
      </w:r>
    </w:p>
    <w:p w14:paraId="7F237377" w14:textId="77777777" w:rsidR="00AB2009" w:rsidRPr="009C5309" w:rsidRDefault="00AB2009" w:rsidP="001366B4">
      <w:pPr>
        <w:widowControl w:val="0"/>
        <w:tabs>
          <w:tab w:val="left" w:pos="56"/>
        </w:tabs>
        <w:autoSpaceDE w:val="0"/>
        <w:autoSpaceDN w:val="0"/>
        <w:adjustRightInd w:val="0"/>
        <w:spacing w:after="0"/>
        <w:jc w:val="both"/>
        <w:rPr>
          <w:rFonts w:ascii="Garamond" w:hAnsi="Garamond" w:cs="Arial"/>
          <w:bCs/>
          <w:color w:val="000000"/>
          <w:sz w:val="24"/>
          <w:szCs w:val="24"/>
        </w:rPr>
      </w:pPr>
      <w:r w:rsidRPr="009C5309">
        <w:rPr>
          <w:rFonts w:ascii="Garamond" w:hAnsi="Garamond" w:cs="Arial"/>
          <w:bCs/>
          <w:color w:val="000000"/>
          <w:sz w:val="24"/>
          <w:szCs w:val="24"/>
        </w:rPr>
        <w:t xml:space="preserve">Et puis, c’est aussi l’article 8 de la Convention européenne de sauvegarde des droits de l’homme et des libertés fondamentales qui proclame le droit de l’enfant au respect de sa vie privée et familiale. </w:t>
      </w:r>
    </w:p>
    <w:p w14:paraId="0E11905F" w14:textId="77777777" w:rsidR="00AB2009" w:rsidRPr="009C5309" w:rsidRDefault="00D67036" w:rsidP="001366B4">
      <w:pPr>
        <w:widowControl w:val="0"/>
        <w:tabs>
          <w:tab w:val="left" w:pos="56"/>
        </w:tabs>
        <w:autoSpaceDE w:val="0"/>
        <w:autoSpaceDN w:val="0"/>
        <w:adjustRightInd w:val="0"/>
        <w:spacing w:after="0"/>
        <w:jc w:val="both"/>
        <w:rPr>
          <w:rFonts w:ascii="Garamond" w:hAnsi="Garamond" w:cs="Arial"/>
          <w:bCs/>
          <w:color w:val="000000"/>
          <w:sz w:val="24"/>
          <w:szCs w:val="24"/>
        </w:rPr>
      </w:pPr>
      <w:r>
        <w:rPr>
          <w:rFonts w:ascii="Garamond" w:hAnsi="Garamond" w:cs="Arial"/>
          <w:bCs/>
          <w:color w:val="000000"/>
          <w:sz w:val="24"/>
          <w:szCs w:val="24"/>
        </w:rPr>
        <w:t>En outre</w:t>
      </w:r>
      <w:r w:rsidR="00AB2009" w:rsidRPr="009C5309">
        <w:rPr>
          <w:rFonts w:ascii="Garamond" w:hAnsi="Garamond" w:cs="Arial"/>
          <w:bCs/>
          <w:color w:val="000000"/>
          <w:sz w:val="24"/>
          <w:szCs w:val="24"/>
        </w:rPr>
        <w:t>, le traitement qui lui est réservé à lui, né de PMA, ne le place-t-il pas, au regard des enfants nés autrement que par ce moyen, dans une situation d’</w:t>
      </w:r>
      <w:r>
        <w:rPr>
          <w:rFonts w:ascii="Garamond" w:hAnsi="Garamond" w:cs="Arial"/>
          <w:bCs/>
          <w:color w:val="000000"/>
          <w:sz w:val="24"/>
          <w:szCs w:val="24"/>
        </w:rPr>
        <w:t>in</w:t>
      </w:r>
      <w:r w:rsidR="00AB2009" w:rsidRPr="009C5309">
        <w:rPr>
          <w:rFonts w:ascii="Garamond" w:hAnsi="Garamond" w:cs="Arial"/>
          <w:bCs/>
          <w:color w:val="000000"/>
          <w:sz w:val="24"/>
          <w:szCs w:val="24"/>
        </w:rPr>
        <w:t>égalité, en interdisant l’établissement du lien de filiation paternelle ? Or, la déclaration des droits de l’homme et du citoyen ne place-t-il pas très haut le principe d’égalité, figé dès l’article 1</w:t>
      </w:r>
      <w:r w:rsidR="00AB2009" w:rsidRPr="009C5309">
        <w:rPr>
          <w:rFonts w:ascii="Garamond" w:hAnsi="Garamond" w:cs="Arial"/>
          <w:bCs/>
          <w:color w:val="000000"/>
          <w:sz w:val="24"/>
          <w:szCs w:val="24"/>
          <w:vertAlign w:val="superscript"/>
        </w:rPr>
        <w:t>er</w:t>
      </w:r>
      <w:r w:rsidR="00AB2009" w:rsidRPr="009C5309">
        <w:rPr>
          <w:rFonts w:ascii="Garamond" w:hAnsi="Garamond" w:cs="Arial"/>
          <w:bCs/>
          <w:color w:val="000000"/>
          <w:sz w:val="24"/>
          <w:szCs w:val="24"/>
        </w:rPr>
        <w:t xml:space="preserve"> (« Les hommes naissent et demeurent libres et égaux en droits »). </w:t>
      </w:r>
    </w:p>
    <w:p w14:paraId="52DC54F7" w14:textId="77777777" w:rsidR="00AB2009" w:rsidRPr="009C5309" w:rsidRDefault="00AB2009" w:rsidP="001366B4">
      <w:pPr>
        <w:widowControl w:val="0"/>
        <w:tabs>
          <w:tab w:val="left" w:pos="56"/>
        </w:tabs>
        <w:autoSpaceDE w:val="0"/>
        <w:autoSpaceDN w:val="0"/>
        <w:adjustRightInd w:val="0"/>
        <w:spacing w:after="0"/>
        <w:jc w:val="both"/>
        <w:rPr>
          <w:rFonts w:ascii="Garamond" w:hAnsi="Garamond" w:cs="Arial"/>
          <w:bCs/>
          <w:color w:val="000000"/>
          <w:sz w:val="24"/>
          <w:szCs w:val="24"/>
        </w:rPr>
      </w:pPr>
    </w:p>
    <w:p w14:paraId="69B47A5E" w14:textId="77777777" w:rsidR="00AB2009" w:rsidRPr="009C5309" w:rsidRDefault="00AB2009" w:rsidP="001366B4">
      <w:pPr>
        <w:widowControl w:val="0"/>
        <w:tabs>
          <w:tab w:val="left" w:pos="56"/>
        </w:tabs>
        <w:autoSpaceDE w:val="0"/>
        <w:autoSpaceDN w:val="0"/>
        <w:adjustRightInd w:val="0"/>
        <w:spacing w:after="0"/>
        <w:jc w:val="both"/>
        <w:rPr>
          <w:rFonts w:ascii="Garamond" w:hAnsi="Garamond" w:cs="Arial"/>
          <w:bCs/>
          <w:color w:val="000000"/>
          <w:sz w:val="24"/>
          <w:szCs w:val="24"/>
        </w:rPr>
      </w:pPr>
      <w:r w:rsidRPr="009C5309">
        <w:rPr>
          <w:rFonts w:ascii="Garamond" w:hAnsi="Garamond" w:cs="Arial"/>
          <w:bCs/>
          <w:color w:val="000000"/>
          <w:sz w:val="24"/>
          <w:szCs w:val="24"/>
        </w:rPr>
        <w:lastRenderedPageBreak/>
        <w:t xml:space="preserve">Jacques n’attend pas de vous une réponse sur le fond, mais il vous interroge sur le point de savoir si de tels instruments peuvent être invoqués par lui au soutien d’une demande visant à obtenir l’établissement en justice de son lien de filiation paternelle. </w:t>
      </w:r>
    </w:p>
    <w:p w14:paraId="4BC764E7" w14:textId="77777777" w:rsidR="00AB2009" w:rsidRPr="009C5309" w:rsidRDefault="00AB2009" w:rsidP="001366B4">
      <w:pPr>
        <w:widowControl w:val="0"/>
        <w:tabs>
          <w:tab w:val="left" w:pos="56"/>
        </w:tabs>
        <w:autoSpaceDE w:val="0"/>
        <w:autoSpaceDN w:val="0"/>
        <w:adjustRightInd w:val="0"/>
        <w:spacing w:after="0"/>
        <w:jc w:val="both"/>
        <w:rPr>
          <w:rFonts w:ascii="Garamond" w:hAnsi="Garamond" w:cs="Arial"/>
          <w:bCs/>
          <w:color w:val="000000"/>
          <w:sz w:val="24"/>
          <w:szCs w:val="24"/>
        </w:rPr>
      </w:pPr>
    </w:p>
    <w:p w14:paraId="3B76DC51" w14:textId="77777777" w:rsidR="00AB2009" w:rsidRPr="009C5309" w:rsidRDefault="00AB2009" w:rsidP="001366B4">
      <w:pPr>
        <w:widowControl w:val="0"/>
        <w:tabs>
          <w:tab w:val="left" w:pos="56"/>
        </w:tabs>
        <w:autoSpaceDE w:val="0"/>
        <w:autoSpaceDN w:val="0"/>
        <w:adjustRightInd w:val="0"/>
        <w:spacing w:after="0"/>
        <w:jc w:val="both"/>
        <w:rPr>
          <w:rFonts w:ascii="Garamond" w:hAnsi="Garamond" w:cs="Arial"/>
          <w:bCs/>
          <w:color w:val="000000"/>
          <w:sz w:val="24"/>
          <w:szCs w:val="24"/>
        </w:rPr>
      </w:pPr>
    </w:p>
    <w:p w14:paraId="59EEE691" w14:textId="77777777" w:rsidR="00AB2009" w:rsidRPr="009C5309" w:rsidRDefault="001366B4" w:rsidP="001366B4">
      <w:pPr>
        <w:widowControl w:val="0"/>
        <w:tabs>
          <w:tab w:val="left" w:pos="56"/>
        </w:tabs>
        <w:autoSpaceDE w:val="0"/>
        <w:autoSpaceDN w:val="0"/>
        <w:adjustRightInd w:val="0"/>
        <w:spacing w:after="0"/>
        <w:jc w:val="both"/>
        <w:rPr>
          <w:rFonts w:ascii="Garamond" w:hAnsi="Garamond" w:cs="Arial"/>
          <w:bCs/>
          <w:color w:val="000000"/>
          <w:sz w:val="24"/>
          <w:szCs w:val="24"/>
        </w:rPr>
      </w:pPr>
      <w:r>
        <w:rPr>
          <w:rFonts w:ascii="Garamond" w:hAnsi="Garamond" w:cs="Arial"/>
          <w:bCs/>
          <w:color w:val="000000"/>
          <w:sz w:val="24"/>
          <w:szCs w:val="24"/>
        </w:rPr>
        <w:t>-</w:t>
      </w:r>
      <w:r>
        <w:rPr>
          <w:rFonts w:ascii="Garamond" w:hAnsi="Garamond" w:cs="Arial"/>
          <w:bCs/>
          <w:color w:val="000000"/>
          <w:sz w:val="24"/>
          <w:szCs w:val="24"/>
        </w:rPr>
        <w:tab/>
      </w:r>
      <w:r w:rsidR="00AB2009" w:rsidRPr="009C5309">
        <w:rPr>
          <w:rFonts w:ascii="Garamond" w:hAnsi="Garamond" w:cs="Arial"/>
          <w:bCs/>
          <w:color w:val="000000"/>
          <w:sz w:val="24"/>
          <w:szCs w:val="24"/>
        </w:rPr>
        <w:t xml:space="preserve">L’enfant Jacques, est donc troublé. Mais </w:t>
      </w:r>
      <w:r w:rsidR="00E27620" w:rsidRPr="009C5309">
        <w:rPr>
          <w:rFonts w:ascii="Garamond" w:hAnsi="Garamond" w:cs="Arial"/>
          <w:bCs/>
          <w:color w:val="000000"/>
          <w:sz w:val="24"/>
          <w:szCs w:val="24"/>
        </w:rPr>
        <w:t xml:space="preserve">Jacques, le père n’est pas non plus serein. </w:t>
      </w:r>
      <w:r w:rsidR="0004268E">
        <w:rPr>
          <w:rFonts w:ascii="Garamond" w:hAnsi="Garamond" w:cs="Arial"/>
          <w:bCs/>
          <w:color w:val="000000"/>
          <w:sz w:val="24"/>
          <w:szCs w:val="24"/>
        </w:rPr>
        <w:t>Jacques a une fille de 7 ans.</w:t>
      </w:r>
    </w:p>
    <w:p w14:paraId="3D102C08" w14:textId="77777777" w:rsidR="00E27620" w:rsidRPr="009C5309" w:rsidRDefault="00E27620" w:rsidP="001366B4">
      <w:pPr>
        <w:widowControl w:val="0"/>
        <w:tabs>
          <w:tab w:val="left" w:pos="56"/>
        </w:tabs>
        <w:autoSpaceDE w:val="0"/>
        <w:autoSpaceDN w:val="0"/>
        <w:adjustRightInd w:val="0"/>
        <w:spacing w:after="0"/>
        <w:jc w:val="both"/>
        <w:rPr>
          <w:rFonts w:ascii="Garamond" w:hAnsi="Garamond" w:cs="Arial"/>
          <w:bCs/>
          <w:color w:val="000000"/>
          <w:sz w:val="24"/>
          <w:szCs w:val="24"/>
        </w:rPr>
      </w:pPr>
    </w:p>
    <w:p w14:paraId="30760334" w14:textId="77777777" w:rsidR="00E27620" w:rsidRPr="009C5309" w:rsidRDefault="00E27620" w:rsidP="001366B4">
      <w:pPr>
        <w:widowControl w:val="0"/>
        <w:tabs>
          <w:tab w:val="left" w:pos="56"/>
        </w:tabs>
        <w:autoSpaceDE w:val="0"/>
        <w:autoSpaceDN w:val="0"/>
        <w:adjustRightInd w:val="0"/>
        <w:spacing w:after="0"/>
        <w:jc w:val="both"/>
        <w:rPr>
          <w:rFonts w:ascii="Garamond" w:hAnsi="Garamond" w:cs="Arial"/>
          <w:bCs/>
          <w:color w:val="000000"/>
          <w:sz w:val="24"/>
          <w:szCs w:val="24"/>
        </w:rPr>
      </w:pPr>
      <w:r w:rsidRPr="009C5309">
        <w:rPr>
          <w:rFonts w:ascii="Garamond" w:hAnsi="Garamond" w:cs="Arial"/>
          <w:bCs/>
          <w:color w:val="000000"/>
          <w:sz w:val="24"/>
          <w:szCs w:val="24"/>
        </w:rPr>
        <w:t xml:space="preserve">Il vit séparé de la mère de sa fille, avec laquelle il a vécu quelques temps en concubinage. </w:t>
      </w:r>
    </w:p>
    <w:p w14:paraId="3A65A2A1" w14:textId="77777777" w:rsidR="00E27620" w:rsidRPr="009C5309" w:rsidRDefault="00E27620" w:rsidP="001366B4">
      <w:pPr>
        <w:widowControl w:val="0"/>
        <w:tabs>
          <w:tab w:val="left" w:pos="56"/>
        </w:tabs>
        <w:autoSpaceDE w:val="0"/>
        <w:autoSpaceDN w:val="0"/>
        <w:adjustRightInd w:val="0"/>
        <w:spacing w:after="0"/>
        <w:jc w:val="both"/>
        <w:rPr>
          <w:rFonts w:ascii="Garamond" w:hAnsi="Garamond" w:cs="Arial"/>
          <w:bCs/>
          <w:color w:val="000000"/>
          <w:sz w:val="24"/>
          <w:szCs w:val="24"/>
        </w:rPr>
      </w:pPr>
      <w:r w:rsidRPr="009C5309">
        <w:rPr>
          <w:rFonts w:ascii="Garamond" w:hAnsi="Garamond" w:cs="Arial"/>
          <w:bCs/>
          <w:color w:val="000000"/>
          <w:sz w:val="24"/>
          <w:szCs w:val="24"/>
        </w:rPr>
        <w:t xml:space="preserve">A la naissance de l’enfant, sous le coup de l’émotion, il aurait glissé à l’oreille de la mère – Sophie - qu’il subviendrait au besoin de cet enfant jusqu’à sa majorité. </w:t>
      </w:r>
      <w:r w:rsidR="0004268E">
        <w:rPr>
          <w:rFonts w:ascii="Garamond" w:hAnsi="Garamond" w:cs="Arial"/>
          <w:bCs/>
          <w:color w:val="000000"/>
          <w:sz w:val="24"/>
          <w:szCs w:val="24"/>
        </w:rPr>
        <w:t xml:space="preserve">C’est du moins ce que prétend, aujourd’hui, Sophie. </w:t>
      </w:r>
    </w:p>
    <w:p w14:paraId="681CD1ED" w14:textId="77777777" w:rsidR="00E27620" w:rsidRPr="009C5309" w:rsidRDefault="00E27620" w:rsidP="001366B4">
      <w:pPr>
        <w:widowControl w:val="0"/>
        <w:tabs>
          <w:tab w:val="left" w:pos="56"/>
        </w:tabs>
        <w:autoSpaceDE w:val="0"/>
        <w:autoSpaceDN w:val="0"/>
        <w:adjustRightInd w:val="0"/>
        <w:spacing w:after="0"/>
        <w:jc w:val="both"/>
        <w:rPr>
          <w:rFonts w:ascii="Garamond" w:hAnsi="Garamond" w:cs="Arial"/>
          <w:bCs/>
          <w:color w:val="000000"/>
          <w:sz w:val="24"/>
          <w:szCs w:val="24"/>
        </w:rPr>
      </w:pPr>
    </w:p>
    <w:p w14:paraId="34AE7054" w14:textId="77777777" w:rsidR="00D67036" w:rsidRDefault="0004268E" w:rsidP="001366B4">
      <w:pPr>
        <w:jc w:val="both"/>
        <w:rPr>
          <w:rFonts w:ascii="Garamond" w:hAnsi="Garamond"/>
          <w:sz w:val="24"/>
          <w:szCs w:val="24"/>
        </w:rPr>
      </w:pPr>
      <w:r>
        <w:rPr>
          <w:rFonts w:ascii="Garamond" w:hAnsi="Garamond"/>
          <w:sz w:val="24"/>
          <w:szCs w:val="24"/>
        </w:rPr>
        <w:t>Jacques</w:t>
      </w:r>
      <w:r w:rsidR="00E27620" w:rsidRPr="009C5309">
        <w:rPr>
          <w:rFonts w:ascii="Garamond" w:hAnsi="Garamond"/>
          <w:sz w:val="24"/>
          <w:szCs w:val="24"/>
        </w:rPr>
        <w:t xml:space="preserve"> indique aujourd’hui ne pas du tout se souvenir d’avoir dit cela à la mère et vous affirme que s’il avait eu </w:t>
      </w:r>
      <w:r w:rsidR="009C5309" w:rsidRPr="009C5309">
        <w:rPr>
          <w:rFonts w:ascii="Garamond" w:hAnsi="Garamond"/>
          <w:sz w:val="24"/>
          <w:szCs w:val="24"/>
        </w:rPr>
        <w:t>la</w:t>
      </w:r>
      <w:r w:rsidR="00E27620" w:rsidRPr="009C5309">
        <w:rPr>
          <w:rFonts w:ascii="Garamond" w:hAnsi="Garamond"/>
          <w:sz w:val="24"/>
          <w:szCs w:val="24"/>
        </w:rPr>
        <w:t xml:space="preserve"> faiblesse de prendre un tel engagement, il le déplorerait aujourd’hui. Il a, depuis, repris ses esprits et quitté Sophie. Mais il reçut, hier, une demande de la part de cette dernière, arguant de divers frais d’entretien, et sollicitant le paiement d’une certaine somme. </w:t>
      </w:r>
    </w:p>
    <w:p w14:paraId="23180A54" w14:textId="77777777" w:rsidR="009C5309" w:rsidRPr="009C5309" w:rsidRDefault="0004268E" w:rsidP="001366B4">
      <w:pPr>
        <w:jc w:val="both"/>
        <w:rPr>
          <w:rFonts w:ascii="Garamond" w:hAnsi="Garamond"/>
          <w:sz w:val="24"/>
          <w:szCs w:val="24"/>
        </w:rPr>
      </w:pPr>
      <w:r>
        <w:rPr>
          <w:rFonts w:ascii="Garamond" w:hAnsi="Garamond"/>
          <w:sz w:val="24"/>
          <w:szCs w:val="24"/>
        </w:rPr>
        <w:t>Jacques</w:t>
      </w:r>
      <w:r w:rsidR="00E27620" w:rsidRPr="009C5309">
        <w:rPr>
          <w:rFonts w:ascii="Garamond" w:hAnsi="Garamond"/>
          <w:sz w:val="24"/>
          <w:szCs w:val="24"/>
        </w:rPr>
        <w:t xml:space="preserve"> s’y refuse et espère que vous pourrez le conforter dans cette attitude. </w:t>
      </w:r>
    </w:p>
    <w:p w14:paraId="6C50FAC0" w14:textId="77777777" w:rsidR="009C5309" w:rsidRPr="009C5309" w:rsidRDefault="009C5309" w:rsidP="001366B4">
      <w:pPr>
        <w:jc w:val="both"/>
        <w:rPr>
          <w:rFonts w:ascii="Garamond" w:hAnsi="Garamond"/>
          <w:sz w:val="24"/>
          <w:szCs w:val="24"/>
        </w:rPr>
      </w:pPr>
      <w:r w:rsidRPr="009C5309">
        <w:rPr>
          <w:rFonts w:ascii="Garamond" w:hAnsi="Garamond"/>
          <w:sz w:val="24"/>
          <w:szCs w:val="24"/>
        </w:rPr>
        <w:t xml:space="preserve">Jacques n’a jamais voulu reconnaître cet enfant. Il affirme l’avoir écrit à l’époque de la naissance à Sophie, alors en fin de grossesse. Nous étions en 2010. </w:t>
      </w:r>
    </w:p>
    <w:p w14:paraId="79B08777" w14:textId="77777777" w:rsidR="009C5309" w:rsidRPr="009C5309" w:rsidRDefault="009C5309" w:rsidP="001366B4">
      <w:pPr>
        <w:jc w:val="both"/>
        <w:rPr>
          <w:rFonts w:ascii="Garamond" w:hAnsi="Garamond"/>
          <w:sz w:val="24"/>
          <w:szCs w:val="24"/>
        </w:rPr>
      </w:pPr>
      <w:r w:rsidRPr="009C5309">
        <w:rPr>
          <w:rFonts w:ascii="Garamond" w:hAnsi="Garamond"/>
          <w:sz w:val="24"/>
          <w:szCs w:val="24"/>
        </w:rPr>
        <w:t xml:space="preserve">Seulement, Sophie menace aujourd’hui de l’assigner aux fins de voir établir judiciairement sa paternité. </w:t>
      </w:r>
    </w:p>
    <w:p w14:paraId="0449D9D8" w14:textId="77777777" w:rsidR="009C5309" w:rsidRPr="009C5309" w:rsidRDefault="009C5309" w:rsidP="001366B4">
      <w:pPr>
        <w:jc w:val="both"/>
        <w:rPr>
          <w:rFonts w:ascii="Garamond" w:hAnsi="Garamond"/>
          <w:sz w:val="24"/>
          <w:szCs w:val="24"/>
        </w:rPr>
      </w:pPr>
      <w:r w:rsidRPr="009C5309">
        <w:rPr>
          <w:rFonts w:ascii="Garamond" w:hAnsi="Garamond"/>
          <w:sz w:val="24"/>
          <w:szCs w:val="24"/>
        </w:rPr>
        <w:t>Or, une loi du 29 août 2017 a intégré au code civil un article 327-1-1, article qui dispose que « La paternité hors mariage peut être judiciairement déclarée, sauf si celui que le demandeur prétend être père a manifesté sa volonté, au plus tard au moment de la naissance de l’enfant, de ne pas voir de lien juridiquement établi avec ce dernier ».</w:t>
      </w:r>
    </w:p>
    <w:p w14:paraId="2036DF74" w14:textId="77777777" w:rsidR="009C5309" w:rsidRPr="009C5309" w:rsidRDefault="009C5309" w:rsidP="001366B4">
      <w:pPr>
        <w:jc w:val="both"/>
        <w:rPr>
          <w:rFonts w:ascii="Garamond" w:hAnsi="Garamond"/>
          <w:sz w:val="24"/>
          <w:szCs w:val="24"/>
        </w:rPr>
      </w:pPr>
      <w:r w:rsidRPr="009C5309">
        <w:rPr>
          <w:rFonts w:ascii="Garamond" w:hAnsi="Garamond"/>
          <w:sz w:val="24"/>
          <w:szCs w:val="24"/>
        </w:rPr>
        <w:t>Jacques peut-il opposer à Sophie cette disposition nouvelle si jamais celle-ci venait à agir en justice a</w:t>
      </w:r>
      <w:r w:rsidR="001366B4">
        <w:rPr>
          <w:rFonts w:ascii="Garamond" w:hAnsi="Garamond"/>
          <w:sz w:val="24"/>
          <w:szCs w:val="24"/>
        </w:rPr>
        <w:t xml:space="preserve">ux fins d’établir sa paternité ? </w:t>
      </w:r>
    </w:p>
    <w:p w14:paraId="74273084" w14:textId="77777777" w:rsidR="009C5309" w:rsidRDefault="009C5309" w:rsidP="00D67036">
      <w:pPr>
        <w:jc w:val="center"/>
      </w:pPr>
    </w:p>
    <w:p w14:paraId="1E7D2DD1" w14:textId="77777777" w:rsidR="00D67036" w:rsidRDefault="00D67036" w:rsidP="00D67036">
      <w:pPr>
        <w:jc w:val="center"/>
      </w:pPr>
      <w:r>
        <w:t>***</w:t>
      </w:r>
    </w:p>
    <w:p w14:paraId="43537A20" w14:textId="77777777" w:rsidR="009C5309" w:rsidRDefault="009C5309" w:rsidP="00E27620">
      <w:pPr>
        <w:jc w:val="both"/>
      </w:pPr>
    </w:p>
    <w:p w14:paraId="7480F73D" w14:textId="77777777" w:rsidR="00E27620" w:rsidRPr="007F282B" w:rsidRDefault="00E27620" w:rsidP="007F282B">
      <w:pPr>
        <w:widowControl w:val="0"/>
        <w:tabs>
          <w:tab w:val="left" w:pos="56"/>
        </w:tabs>
        <w:autoSpaceDE w:val="0"/>
        <w:autoSpaceDN w:val="0"/>
        <w:adjustRightInd w:val="0"/>
        <w:spacing w:after="0" w:line="240" w:lineRule="auto"/>
        <w:rPr>
          <w:rFonts w:ascii="Arial" w:hAnsi="Arial" w:cs="Arial"/>
          <w:bCs/>
          <w:color w:val="000000"/>
        </w:rPr>
      </w:pPr>
    </w:p>
    <w:p w14:paraId="1299C24B" w14:textId="77777777" w:rsidR="00B2314C" w:rsidRDefault="00B2314C" w:rsidP="00B2314C"/>
    <w:p w14:paraId="2FBF76B6" w14:textId="77777777" w:rsidR="00450DB8" w:rsidRDefault="00450DB8"/>
    <w:sectPr w:rsidR="00450DB8">
      <w:pgSz w:w="11907" w:h="16839" w:code="9"/>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56E3F"/>
    <w:multiLevelType w:val="hybridMultilevel"/>
    <w:tmpl w:val="8A3C8218"/>
    <w:lvl w:ilvl="0" w:tplc="EA6A9592">
      <w:start w:val="193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C"/>
    <w:rsid w:val="0004268E"/>
    <w:rsid w:val="001366B4"/>
    <w:rsid w:val="0036305A"/>
    <w:rsid w:val="00450DB8"/>
    <w:rsid w:val="007F282B"/>
    <w:rsid w:val="009C5309"/>
    <w:rsid w:val="00AB2009"/>
    <w:rsid w:val="00B2314C"/>
    <w:rsid w:val="00B86B4F"/>
    <w:rsid w:val="00D67036"/>
    <w:rsid w:val="00D742D9"/>
    <w:rsid w:val="00E276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31B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4C"/>
    <w:pPr>
      <w:spacing w:after="200" w:line="276" w:lineRule="auto"/>
    </w:pPr>
    <w:rPr>
      <w:rFonts w:cs="Times New Roman"/>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28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4C"/>
    <w:pPr>
      <w:spacing w:after="200" w:line="276" w:lineRule="auto"/>
    </w:pPr>
    <w:rPr>
      <w:rFonts w:cs="Times New Roman"/>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2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3164</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Paris 2</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 Lécuyer</dc:creator>
  <cp:lastModifiedBy>Administrateur</cp:lastModifiedBy>
  <cp:revision>2</cp:revision>
  <dcterms:created xsi:type="dcterms:W3CDTF">2017-12-22T09:37:00Z</dcterms:created>
  <dcterms:modified xsi:type="dcterms:W3CDTF">2017-12-22T09:37:00Z</dcterms:modified>
</cp:coreProperties>
</file>