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F0301" w14:textId="77777777" w:rsidR="00944A74" w:rsidRDefault="00944A74" w:rsidP="00944A74">
      <w:pPr>
        <w:widowControl w:val="0"/>
        <w:autoSpaceDE w:val="0"/>
        <w:autoSpaceDN w:val="0"/>
        <w:adjustRightInd w:val="0"/>
        <w:rPr>
          <w:sz w:val="3"/>
          <w:szCs w:val="3"/>
        </w:rPr>
      </w:pPr>
    </w:p>
    <w:p w14:paraId="675301FF" w14:textId="77777777" w:rsidR="00944A74" w:rsidRDefault="00944A74" w:rsidP="00944A74">
      <w:pPr>
        <w:widowControl w:val="0"/>
        <w:tabs>
          <w:tab w:val="center" w:pos="4819"/>
          <w:tab w:val="right" w:pos="9582"/>
        </w:tabs>
        <w:autoSpaceDE w:val="0"/>
        <w:autoSpaceDN w:val="0"/>
        <w:adjustRightInd w:val="0"/>
        <w:rPr>
          <w:rFonts w:ascii="Arial" w:hAnsi="Arial" w:cs="Arial"/>
          <w:b/>
          <w:bCs/>
          <w:color w:val="000000"/>
        </w:rPr>
      </w:pPr>
      <w:r>
        <w:tab/>
      </w:r>
      <w:r>
        <w:rPr>
          <w:rFonts w:ascii="Arial" w:hAnsi="Arial" w:cs="Arial"/>
          <w:b/>
          <w:bCs/>
          <w:color w:val="008000"/>
          <w:u w:val="single"/>
        </w:rPr>
        <w:t>Université PANTHÉON - ASSAS (PARIS II)</w:t>
      </w:r>
      <w:r>
        <w:tab/>
      </w:r>
      <w:r w:rsidR="00325FF0" w:rsidRPr="00AB6A7C">
        <w:rPr>
          <w:rFonts w:ascii="Arial" w:hAnsi="Arial" w:cs="Arial"/>
          <w:b/>
          <w:bCs/>
          <w:color w:val="000000"/>
        </w:rPr>
        <w:t>U</w:t>
      </w:r>
      <w:r w:rsidR="00AB6A7C">
        <w:rPr>
          <w:rFonts w:ascii="Arial" w:hAnsi="Arial" w:cs="Arial"/>
          <w:b/>
          <w:bCs/>
          <w:color w:val="000000"/>
        </w:rPr>
        <w:t>.</w:t>
      </w:r>
      <w:r w:rsidR="004F6AF8" w:rsidRPr="00AB6A7C">
        <w:rPr>
          <w:rFonts w:ascii="Arial" w:hAnsi="Arial" w:cs="Arial"/>
          <w:b/>
          <w:bCs/>
          <w:color w:val="000000"/>
        </w:rPr>
        <w:t>E</w:t>
      </w:r>
      <w:r w:rsidR="00AB6A7C">
        <w:rPr>
          <w:rFonts w:ascii="Arial" w:hAnsi="Arial" w:cs="Arial"/>
          <w:b/>
          <w:bCs/>
          <w:color w:val="000000"/>
        </w:rPr>
        <w:t>.</w:t>
      </w:r>
      <w:r w:rsidR="00AB6A7C" w:rsidRPr="00AB6A7C">
        <w:rPr>
          <w:rFonts w:ascii="Arial" w:hAnsi="Arial" w:cs="Arial"/>
          <w:b/>
          <w:bCs/>
          <w:color w:val="000000"/>
        </w:rPr>
        <w:t>C</w:t>
      </w:r>
      <w:r w:rsidR="00E83D83">
        <w:rPr>
          <w:rFonts w:ascii="Arial" w:hAnsi="Arial" w:cs="Arial"/>
          <w:b/>
          <w:bCs/>
          <w:color w:val="000000"/>
        </w:rPr>
        <w:t>. 1</w:t>
      </w:r>
    </w:p>
    <w:p w14:paraId="76807C29" w14:textId="77777777" w:rsidR="00944A74" w:rsidRDefault="00944A74" w:rsidP="00944A74">
      <w:pPr>
        <w:widowControl w:val="0"/>
        <w:autoSpaceDE w:val="0"/>
        <w:autoSpaceDN w:val="0"/>
        <w:adjustRightInd w:val="0"/>
        <w:rPr>
          <w:rFonts w:ascii="Arial" w:hAnsi="Arial" w:cs="Arial"/>
          <w:b/>
          <w:bCs/>
          <w:color w:val="000000"/>
          <w:sz w:val="20"/>
          <w:szCs w:val="20"/>
        </w:rPr>
      </w:pPr>
    </w:p>
    <w:p w14:paraId="3A2819A5" w14:textId="77777777" w:rsidR="00944A74" w:rsidRDefault="00944A74" w:rsidP="00944A74">
      <w:pPr>
        <w:widowControl w:val="0"/>
        <w:autoSpaceDE w:val="0"/>
        <w:autoSpaceDN w:val="0"/>
        <w:adjustRightInd w:val="0"/>
        <w:rPr>
          <w:rFonts w:ascii="Arial" w:hAnsi="Arial" w:cs="Arial"/>
          <w:b/>
          <w:bCs/>
          <w:color w:val="000000"/>
          <w:sz w:val="8"/>
          <w:szCs w:val="8"/>
        </w:rPr>
      </w:pPr>
    </w:p>
    <w:p w14:paraId="2F6CA662" w14:textId="186252B3" w:rsidR="00944A74" w:rsidRDefault="00944A74" w:rsidP="00944A74">
      <w:pPr>
        <w:widowControl w:val="0"/>
        <w:tabs>
          <w:tab w:val="center" w:pos="4821"/>
          <w:tab w:val="right" w:pos="9582"/>
        </w:tabs>
        <w:autoSpaceDE w:val="0"/>
        <w:autoSpaceDN w:val="0"/>
        <w:adjustRightInd w:val="0"/>
        <w:rPr>
          <w:rFonts w:ascii="Arial" w:hAnsi="Arial" w:cs="Arial"/>
          <w:b/>
          <w:bCs/>
          <w:color w:val="000000"/>
        </w:rPr>
      </w:pPr>
      <w:r>
        <w:tab/>
      </w:r>
      <w:r>
        <w:rPr>
          <w:rFonts w:ascii="Arial" w:hAnsi="Arial" w:cs="Arial"/>
          <w:b/>
          <w:bCs/>
          <w:color w:val="800000"/>
          <w:u w:val="single"/>
        </w:rPr>
        <w:t>Droit - Economie - Sciences Sociales</w:t>
      </w:r>
      <w:r>
        <w:tab/>
      </w:r>
      <w:r w:rsidR="00002679">
        <w:t>G27041AT</w:t>
      </w:r>
    </w:p>
    <w:p w14:paraId="7637D677" w14:textId="77777777" w:rsidR="00944A74" w:rsidRDefault="00944A74" w:rsidP="00944A74">
      <w:pPr>
        <w:widowControl w:val="0"/>
        <w:autoSpaceDE w:val="0"/>
        <w:autoSpaceDN w:val="0"/>
        <w:adjustRightInd w:val="0"/>
        <w:rPr>
          <w:rFonts w:ascii="Arial" w:hAnsi="Arial" w:cs="Arial"/>
          <w:b/>
          <w:bCs/>
          <w:color w:val="000000"/>
          <w:sz w:val="20"/>
          <w:szCs w:val="20"/>
        </w:rPr>
      </w:pPr>
    </w:p>
    <w:p w14:paraId="572B7D67" w14:textId="77777777" w:rsidR="00944A74" w:rsidRDefault="00944A74" w:rsidP="00944A74">
      <w:pPr>
        <w:widowControl w:val="0"/>
        <w:autoSpaceDE w:val="0"/>
        <w:autoSpaceDN w:val="0"/>
        <w:adjustRightInd w:val="0"/>
        <w:rPr>
          <w:rFonts w:ascii="Arial" w:hAnsi="Arial" w:cs="Arial"/>
          <w:b/>
          <w:bCs/>
          <w:color w:val="000000"/>
          <w:sz w:val="15"/>
          <w:szCs w:val="15"/>
        </w:rPr>
      </w:pPr>
    </w:p>
    <w:p w14:paraId="3A76C118" w14:textId="77777777" w:rsidR="00944A74" w:rsidRDefault="00944A74" w:rsidP="00944A74">
      <w:pPr>
        <w:widowControl w:val="0"/>
        <w:tabs>
          <w:tab w:val="left" w:pos="62"/>
        </w:tabs>
        <w:autoSpaceDE w:val="0"/>
        <w:autoSpaceDN w:val="0"/>
        <w:adjustRightInd w:val="0"/>
        <w:rPr>
          <w:rFonts w:ascii="Arial" w:hAnsi="Arial" w:cs="Arial"/>
          <w:color w:val="000000"/>
        </w:rPr>
      </w:pPr>
      <w:r>
        <w:tab/>
      </w:r>
      <w:r w:rsidR="004F6AF8">
        <w:rPr>
          <w:rFonts w:ascii="Arial" w:hAnsi="Arial" w:cs="Arial"/>
          <w:color w:val="000000"/>
        </w:rPr>
        <w:t>Paris</w:t>
      </w:r>
    </w:p>
    <w:p w14:paraId="78DA860A" w14:textId="77777777" w:rsidR="00944A74" w:rsidRDefault="00944A74" w:rsidP="00944A74">
      <w:pPr>
        <w:widowControl w:val="0"/>
        <w:autoSpaceDE w:val="0"/>
        <w:autoSpaceDN w:val="0"/>
        <w:adjustRightInd w:val="0"/>
        <w:rPr>
          <w:rFonts w:ascii="Arial" w:hAnsi="Arial" w:cs="Arial"/>
          <w:color w:val="000000"/>
          <w:sz w:val="20"/>
          <w:szCs w:val="20"/>
        </w:rPr>
      </w:pPr>
    </w:p>
    <w:p w14:paraId="7255230B" w14:textId="77777777" w:rsidR="00944A74" w:rsidRDefault="00944A74" w:rsidP="00944A74">
      <w:pPr>
        <w:widowControl w:val="0"/>
        <w:autoSpaceDE w:val="0"/>
        <w:autoSpaceDN w:val="0"/>
        <w:adjustRightInd w:val="0"/>
        <w:rPr>
          <w:rFonts w:ascii="Arial" w:hAnsi="Arial" w:cs="Arial"/>
          <w:color w:val="000000"/>
          <w:sz w:val="20"/>
          <w:szCs w:val="20"/>
        </w:rPr>
      </w:pPr>
    </w:p>
    <w:p w14:paraId="472E4F1D" w14:textId="77777777" w:rsidR="00944A74" w:rsidRDefault="00944A74" w:rsidP="00944A74">
      <w:pPr>
        <w:widowControl w:val="0"/>
        <w:autoSpaceDE w:val="0"/>
        <w:autoSpaceDN w:val="0"/>
        <w:adjustRightInd w:val="0"/>
        <w:rPr>
          <w:rFonts w:ascii="Arial" w:hAnsi="Arial" w:cs="Arial"/>
          <w:color w:val="000000"/>
          <w:sz w:val="6"/>
          <w:szCs w:val="6"/>
        </w:rPr>
      </w:pPr>
    </w:p>
    <w:p w14:paraId="569DD796" w14:textId="322A6B63" w:rsidR="00944A74" w:rsidRDefault="00944A74" w:rsidP="00944A74">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Session : </w:t>
      </w:r>
      <w:r>
        <w:tab/>
      </w:r>
      <w:r w:rsidR="00E83D83">
        <w:rPr>
          <w:rFonts w:ascii="Arial" w:hAnsi="Arial" w:cs="Arial"/>
          <w:color w:val="000000"/>
        </w:rPr>
        <w:t>Janvier 202</w:t>
      </w:r>
      <w:r w:rsidR="001022B1">
        <w:rPr>
          <w:rFonts w:ascii="Arial" w:hAnsi="Arial" w:cs="Arial"/>
          <w:color w:val="000000"/>
        </w:rPr>
        <w:t>3</w:t>
      </w:r>
    </w:p>
    <w:p w14:paraId="00647D59" w14:textId="77777777" w:rsidR="00944A74" w:rsidRDefault="00944A74" w:rsidP="00944A74">
      <w:pPr>
        <w:widowControl w:val="0"/>
        <w:autoSpaceDE w:val="0"/>
        <w:autoSpaceDN w:val="0"/>
        <w:adjustRightInd w:val="0"/>
        <w:rPr>
          <w:rFonts w:ascii="Arial" w:hAnsi="Arial" w:cs="Arial"/>
          <w:color w:val="000000"/>
          <w:sz w:val="20"/>
          <w:szCs w:val="20"/>
        </w:rPr>
      </w:pPr>
    </w:p>
    <w:p w14:paraId="2A29695E" w14:textId="77777777" w:rsidR="00944A74" w:rsidRDefault="00944A74" w:rsidP="00944A74">
      <w:pPr>
        <w:widowControl w:val="0"/>
        <w:autoSpaceDE w:val="0"/>
        <w:autoSpaceDN w:val="0"/>
        <w:adjustRightInd w:val="0"/>
        <w:rPr>
          <w:rFonts w:ascii="Arial" w:hAnsi="Arial" w:cs="Arial"/>
          <w:color w:val="000000"/>
          <w:sz w:val="20"/>
          <w:szCs w:val="20"/>
        </w:rPr>
      </w:pPr>
    </w:p>
    <w:p w14:paraId="11BC112C" w14:textId="77777777" w:rsidR="00944A74" w:rsidRDefault="00944A74" w:rsidP="00944A74">
      <w:pPr>
        <w:widowControl w:val="0"/>
        <w:autoSpaceDE w:val="0"/>
        <w:autoSpaceDN w:val="0"/>
        <w:adjustRightInd w:val="0"/>
        <w:rPr>
          <w:rFonts w:ascii="Arial" w:hAnsi="Arial" w:cs="Arial"/>
          <w:color w:val="000000"/>
          <w:sz w:val="10"/>
          <w:szCs w:val="10"/>
        </w:rPr>
      </w:pPr>
    </w:p>
    <w:p w14:paraId="41E39F44" w14:textId="3FCC67E8" w:rsidR="00944A74" w:rsidRDefault="00944A74" w:rsidP="00FB4762">
      <w:pPr>
        <w:widowControl w:val="0"/>
        <w:tabs>
          <w:tab w:val="left" w:pos="56"/>
          <w:tab w:val="left" w:pos="2688"/>
        </w:tabs>
        <w:autoSpaceDE w:val="0"/>
        <w:autoSpaceDN w:val="0"/>
        <w:adjustRightInd w:val="0"/>
        <w:rPr>
          <w:rFonts w:ascii="Arial" w:hAnsi="Arial" w:cs="Arial"/>
          <w:color w:val="000000"/>
          <w:sz w:val="20"/>
          <w:szCs w:val="20"/>
        </w:rPr>
      </w:pPr>
      <w:r>
        <w:tab/>
      </w:r>
      <w:r>
        <w:rPr>
          <w:rFonts w:ascii="Arial" w:hAnsi="Arial" w:cs="Arial"/>
          <w:b/>
          <w:bCs/>
          <w:color w:val="000000"/>
        </w:rPr>
        <w:t xml:space="preserve">Année d'étude : </w:t>
      </w:r>
      <w:r>
        <w:tab/>
      </w:r>
      <w:r w:rsidR="00FB4762" w:rsidRPr="00E67591">
        <w:rPr>
          <w:rFonts w:ascii="Arial" w:hAnsi="Arial" w:cs="Arial"/>
        </w:rPr>
        <w:t>Magistère Banque - Finance, Deuxième année</w:t>
      </w:r>
    </w:p>
    <w:p w14:paraId="5461BD5B" w14:textId="77777777" w:rsidR="00944A74" w:rsidRDefault="00944A74" w:rsidP="00944A74">
      <w:pPr>
        <w:widowControl w:val="0"/>
        <w:autoSpaceDE w:val="0"/>
        <w:autoSpaceDN w:val="0"/>
        <w:adjustRightInd w:val="0"/>
        <w:rPr>
          <w:rFonts w:ascii="Arial" w:hAnsi="Arial" w:cs="Arial"/>
          <w:color w:val="000000"/>
          <w:sz w:val="20"/>
          <w:szCs w:val="20"/>
        </w:rPr>
      </w:pPr>
    </w:p>
    <w:p w14:paraId="44AA3B1A" w14:textId="77777777" w:rsidR="00944A74" w:rsidRDefault="00944A74" w:rsidP="00944A74">
      <w:pPr>
        <w:widowControl w:val="0"/>
        <w:autoSpaceDE w:val="0"/>
        <w:autoSpaceDN w:val="0"/>
        <w:adjustRightInd w:val="0"/>
        <w:rPr>
          <w:rFonts w:ascii="Arial" w:hAnsi="Arial" w:cs="Arial"/>
          <w:color w:val="000000"/>
          <w:sz w:val="12"/>
          <w:szCs w:val="12"/>
        </w:rPr>
      </w:pPr>
    </w:p>
    <w:p w14:paraId="51AA35A0" w14:textId="0980840A" w:rsidR="00944A74" w:rsidRDefault="00944A74" w:rsidP="00944A74">
      <w:pPr>
        <w:widowControl w:val="0"/>
        <w:tabs>
          <w:tab w:val="left" w:pos="56"/>
          <w:tab w:val="left" w:pos="2688"/>
        </w:tabs>
        <w:autoSpaceDE w:val="0"/>
        <w:autoSpaceDN w:val="0"/>
        <w:adjustRightInd w:val="0"/>
        <w:rPr>
          <w:b/>
          <w:bCs/>
          <w:i/>
          <w:iCs/>
          <w:color w:val="000000"/>
        </w:rPr>
      </w:pPr>
      <w:r>
        <w:tab/>
      </w:r>
      <w:r>
        <w:rPr>
          <w:rFonts w:ascii="Arial" w:hAnsi="Arial" w:cs="Arial"/>
          <w:b/>
          <w:bCs/>
          <w:color w:val="000000"/>
        </w:rPr>
        <w:t xml:space="preserve">Discipline : </w:t>
      </w:r>
      <w:r>
        <w:tab/>
      </w:r>
      <w:r w:rsidR="00FB4762">
        <w:t>Anglais Financier</w:t>
      </w:r>
    </w:p>
    <w:p w14:paraId="09D82B85" w14:textId="77777777" w:rsidR="00944A74" w:rsidRDefault="00944A74" w:rsidP="00944A74">
      <w:pPr>
        <w:widowControl w:val="0"/>
        <w:autoSpaceDE w:val="0"/>
        <w:autoSpaceDN w:val="0"/>
        <w:adjustRightInd w:val="0"/>
        <w:rPr>
          <w:b/>
          <w:bCs/>
          <w:i/>
          <w:iCs/>
          <w:color w:val="000000"/>
          <w:sz w:val="8"/>
          <w:szCs w:val="8"/>
        </w:rPr>
      </w:pPr>
    </w:p>
    <w:p w14:paraId="450A527A" w14:textId="77777777" w:rsidR="00CD2095" w:rsidRPr="00254799" w:rsidRDefault="00CD2095" w:rsidP="00CD2095">
      <w:pPr>
        <w:widowControl w:val="0"/>
        <w:tabs>
          <w:tab w:val="left" w:pos="2688"/>
        </w:tabs>
        <w:autoSpaceDE w:val="0"/>
        <w:autoSpaceDN w:val="0"/>
        <w:adjustRightInd w:val="0"/>
        <w:rPr>
          <w:rFonts w:ascii="Arial" w:hAnsi="Arial" w:cs="Arial"/>
          <w:color w:val="000000"/>
          <w:sz w:val="20"/>
          <w:szCs w:val="20"/>
        </w:rPr>
      </w:pPr>
      <w:r w:rsidRPr="00254799">
        <w:rPr>
          <w:sz w:val="20"/>
          <w:szCs w:val="20"/>
        </w:rPr>
        <w:tab/>
      </w:r>
      <w:r w:rsidRPr="00AB6A7C">
        <w:rPr>
          <w:sz w:val="20"/>
          <w:szCs w:val="20"/>
        </w:rPr>
        <w:t xml:space="preserve">(Unités d’Enseignements </w:t>
      </w:r>
      <w:r w:rsidR="00AB6A7C" w:rsidRPr="00AB6A7C">
        <w:rPr>
          <w:sz w:val="20"/>
          <w:szCs w:val="20"/>
        </w:rPr>
        <w:t>Complémentaires</w:t>
      </w:r>
      <w:r w:rsidR="00E83D83">
        <w:rPr>
          <w:sz w:val="20"/>
          <w:szCs w:val="20"/>
        </w:rPr>
        <w:t xml:space="preserve"> 1</w:t>
      </w:r>
      <w:r w:rsidRPr="00AB6A7C">
        <w:rPr>
          <w:sz w:val="20"/>
          <w:szCs w:val="20"/>
        </w:rPr>
        <w:t>)</w:t>
      </w:r>
    </w:p>
    <w:p w14:paraId="380ADEE6" w14:textId="77777777" w:rsidR="00944A74" w:rsidRDefault="00944A74" w:rsidP="00944A74">
      <w:pPr>
        <w:widowControl w:val="0"/>
        <w:tabs>
          <w:tab w:val="left" w:pos="2688"/>
        </w:tabs>
        <w:autoSpaceDE w:val="0"/>
        <w:autoSpaceDN w:val="0"/>
        <w:adjustRightInd w:val="0"/>
        <w:rPr>
          <w:rFonts w:ascii="Arial" w:hAnsi="Arial" w:cs="Arial"/>
          <w:color w:val="000000"/>
          <w:sz w:val="16"/>
          <w:szCs w:val="16"/>
        </w:rPr>
      </w:pPr>
    </w:p>
    <w:p w14:paraId="27AA076B" w14:textId="77777777" w:rsidR="00944A74" w:rsidRDefault="00944A74" w:rsidP="00944A74">
      <w:pPr>
        <w:widowControl w:val="0"/>
        <w:autoSpaceDE w:val="0"/>
        <w:autoSpaceDN w:val="0"/>
        <w:adjustRightInd w:val="0"/>
        <w:rPr>
          <w:rFonts w:ascii="Arial" w:hAnsi="Arial" w:cs="Arial"/>
          <w:color w:val="000000"/>
          <w:sz w:val="15"/>
          <w:szCs w:val="15"/>
        </w:rPr>
      </w:pPr>
    </w:p>
    <w:p w14:paraId="40EB6C83" w14:textId="4CFEA9C3" w:rsidR="00944A74" w:rsidRDefault="00944A74" w:rsidP="006E78FF">
      <w:pPr>
        <w:widowControl w:val="0"/>
        <w:tabs>
          <w:tab w:val="left" w:pos="56"/>
          <w:tab w:val="left" w:pos="2694"/>
        </w:tabs>
        <w:autoSpaceDE w:val="0"/>
        <w:autoSpaceDN w:val="0"/>
        <w:adjustRightInd w:val="0"/>
        <w:rPr>
          <w:rFonts w:ascii="Arial" w:hAnsi="Arial" w:cs="Arial"/>
          <w:b/>
          <w:bCs/>
          <w:color w:val="000000"/>
        </w:rPr>
      </w:pPr>
      <w:r>
        <w:tab/>
      </w:r>
      <w:r>
        <w:rPr>
          <w:rFonts w:ascii="Arial" w:hAnsi="Arial" w:cs="Arial"/>
          <w:b/>
          <w:bCs/>
          <w:color w:val="000000"/>
        </w:rPr>
        <w:t xml:space="preserve">Titulaire(s) du cours : </w:t>
      </w:r>
      <w:r w:rsidR="006E78FF">
        <w:rPr>
          <w:rFonts w:ascii="Arial" w:hAnsi="Arial" w:cs="Arial"/>
          <w:b/>
          <w:bCs/>
          <w:color w:val="000000"/>
        </w:rPr>
        <w:tab/>
      </w:r>
      <w:r w:rsidR="00FB4762">
        <w:rPr>
          <w:rFonts w:ascii="Arial" w:hAnsi="Arial" w:cs="Arial"/>
          <w:b/>
          <w:bCs/>
          <w:color w:val="000000"/>
        </w:rPr>
        <w:t>Elizabeth Dodard</w:t>
      </w:r>
    </w:p>
    <w:p w14:paraId="22AEB2DC" w14:textId="77777777" w:rsidR="00944A74" w:rsidRDefault="00944A74" w:rsidP="00944A74">
      <w:pPr>
        <w:widowControl w:val="0"/>
        <w:autoSpaceDE w:val="0"/>
        <w:autoSpaceDN w:val="0"/>
        <w:adjustRightInd w:val="0"/>
        <w:rPr>
          <w:rFonts w:ascii="Arial" w:hAnsi="Arial" w:cs="Arial"/>
          <w:b/>
          <w:bCs/>
          <w:color w:val="000000"/>
          <w:sz w:val="10"/>
          <w:szCs w:val="10"/>
        </w:rPr>
      </w:pPr>
    </w:p>
    <w:p w14:paraId="23107086" w14:textId="77777777" w:rsidR="00944A74" w:rsidRDefault="00944A74" w:rsidP="00944A74">
      <w:pPr>
        <w:widowControl w:val="0"/>
        <w:tabs>
          <w:tab w:val="left" w:pos="2509"/>
        </w:tabs>
        <w:autoSpaceDE w:val="0"/>
        <w:autoSpaceDN w:val="0"/>
        <w:adjustRightInd w:val="0"/>
        <w:rPr>
          <w:rFonts w:ascii="Arial" w:hAnsi="Arial" w:cs="Arial"/>
          <w:color w:val="000000"/>
        </w:rPr>
      </w:pPr>
      <w:r>
        <w:tab/>
      </w:r>
    </w:p>
    <w:p w14:paraId="115FA462" w14:textId="77777777" w:rsidR="00110FE2" w:rsidRPr="00110FE2" w:rsidRDefault="00110FE2" w:rsidP="006E78FF">
      <w:pPr>
        <w:widowControl w:val="0"/>
        <w:tabs>
          <w:tab w:val="left" w:pos="56"/>
          <w:tab w:val="left" w:pos="2694"/>
        </w:tabs>
        <w:autoSpaceDE w:val="0"/>
        <w:autoSpaceDN w:val="0"/>
        <w:adjustRightInd w:val="0"/>
        <w:rPr>
          <w:rFonts w:ascii="Arial" w:hAnsi="Arial" w:cs="Arial"/>
          <w:b/>
        </w:rPr>
      </w:pPr>
      <w:r w:rsidRPr="00110FE2">
        <w:rPr>
          <w:rFonts w:ascii="Arial" w:hAnsi="Arial" w:cs="Arial"/>
          <w:b/>
        </w:rPr>
        <w:t xml:space="preserve">Durée de l’épreuve : </w:t>
      </w:r>
      <w:r w:rsidR="006E78FF">
        <w:rPr>
          <w:rFonts w:ascii="Arial" w:hAnsi="Arial" w:cs="Arial"/>
          <w:b/>
        </w:rPr>
        <w:tab/>
      </w:r>
      <w:r w:rsidR="005A497A" w:rsidRPr="005A497A">
        <w:rPr>
          <w:rFonts w:ascii="Arial" w:hAnsi="Arial" w:cs="Arial"/>
        </w:rPr>
        <w:t>1h30</w:t>
      </w:r>
    </w:p>
    <w:p w14:paraId="1D31FFFF" w14:textId="77777777" w:rsidR="00110FE2" w:rsidRDefault="00110FE2" w:rsidP="00944A74">
      <w:pPr>
        <w:widowControl w:val="0"/>
        <w:tabs>
          <w:tab w:val="left" w:pos="56"/>
        </w:tabs>
        <w:autoSpaceDE w:val="0"/>
        <w:autoSpaceDN w:val="0"/>
        <w:adjustRightInd w:val="0"/>
      </w:pPr>
    </w:p>
    <w:p w14:paraId="22369C8D" w14:textId="77777777" w:rsidR="00AE726E" w:rsidRDefault="00AE726E" w:rsidP="00944A74">
      <w:pPr>
        <w:widowControl w:val="0"/>
        <w:tabs>
          <w:tab w:val="left" w:pos="56"/>
        </w:tabs>
        <w:autoSpaceDE w:val="0"/>
        <w:autoSpaceDN w:val="0"/>
        <w:adjustRightInd w:val="0"/>
      </w:pPr>
    </w:p>
    <w:p w14:paraId="24208891" w14:textId="20478E8B" w:rsidR="00944A74" w:rsidRDefault="00944A74" w:rsidP="00944A74">
      <w:pPr>
        <w:widowControl w:val="0"/>
        <w:tabs>
          <w:tab w:val="left" w:pos="56"/>
        </w:tabs>
        <w:autoSpaceDE w:val="0"/>
        <w:autoSpaceDN w:val="0"/>
        <w:adjustRightInd w:val="0"/>
        <w:rPr>
          <w:rFonts w:ascii="Arial" w:hAnsi="Arial" w:cs="Arial"/>
          <w:b/>
          <w:bCs/>
          <w:color w:val="000000"/>
        </w:rPr>
      </w:pPr>
      <w:r>
        <w:rPr>
          <w:rFonts w:ascii="Arial" w:hAnsi="Arial" w:cs="Arial"/>
          <w:b/>
          <w:bCs/>
          <w:color w:val="000000"/>
        </w:rPr>
        <w:t xml:space="preserve">Document(s) autorisé(s) : </w:t>
      </w:r>
      <w:r w:rsidR="00FB4762">
        <w:rPr>
          <w:rFonts w:ascii="Arial" w:hAnsi="Arial" w:cs="Arial"/>
          <w:b/>
          <w:bCs/>
          <w:color w:val="000000"/>
        </w:rPr>
        <w:t>Aucun document n’est autorisé</w:t>
      </w:r>
    </w:p>
    <w:p w14:paraId="0F23F720" w14:textId="32469359" w:rsidR="00C62AB8" w:rsidRDefault="00C62AB8" w:rsidP="00C62AB8"/>
    <w:p w14:paraId="588F78D3" w14:textId="5B31FC38" w:rsidR="00FA656E" w:rsidRPr="00FA656E" w:rsidRDefault="00FA656E" w:rsidP="00FA656E">
      <w:pPr>
        <w:jc w:val="center"/>
        <w:rPr>
          <w:i/>
        </w:rPr>
      </w:pPr>
      <w:r w:rsidRPr="00FA656E">
        <w:rPr>
          <w:i/>
        </w:rPr>
        <w:t>Ce sujet comporte 2 pages. Avant de composer, assurez-vous que votre sujet est complet.</w:t>
      </w:r>
    </w:p>
    <w:p w14:paraId="539ACF94" w14:textId="77777777" w:rsidR="00FB4762" w:rsidRPr="00E67591" w:rsidRDefault="00FB4762" w:rsidP="00FB4762">
      <w:pPr>
        <w:widowControl w:val="0"/>
        <w:pBdr>
          <w:bottom w:val="single" w:sz="4" w:space="1" w:color="auto"/>
        </w:pBdr>
        <w:tabs>
          <w:tab w:val="left" w:pos="56"/>
        </w:tabs>
        <w:autoSpaceDE w:val="0"/>
        <w:autoSpaceDN w:val="0"/>
        <w:adjustRightInd w:val="0"/>
        <w:rPr>
          <w:rFonts w:ascii="Arial" w:hAnsi="Arial" w:cs="Arial"/>
          <w:b/>
          <w:bCs/>
        </w:rPr>
      </w:pPr>
    </w:p>
    <w:p w14:paraId="227DBBA8" w14:textId="77777777" w:rsidR="00944A74" w:rsidRDefault="00944A74" w:rsidP="00C62AB8"/>
    <w:p w14:paraId="42CFFEB3" w14:textId="77777777" w:rsidR="00972C42" w:rsidRPr="00B93EDD" w:rsidRDefault="00972C42" w:rsidP="00972C42">
      <w:pPr>
        <w:rPr>
          <w:b/>
          <w:bCs/>
          <w:u w:val="single"/>
          <w:lang w:val="en-US"/>
        </w:rPr>
      </w:pPr>
      <w:r w:rsidRPr="00B93EDD">
        <w:rPr>
          <w:lang w:val="en-US"/>
        </w:rPr>
        <w:t xml:space="preserve">N.B.: Remember to write all your answers </w:t>
      </w:r>
      <w:proofErr w:type="gramStart"/>
      <w:r w:rsidRPr="00B93EDD">
        <w:rPr>
          <w:b/>
          <w:bCs/>
          <w:u w:val="single"/>
          <w:lang w:val="en-US"/>
        </w:rPr>
        <w:t>double spaced</w:t>
      </w:r>
      <w:proofErr w:type="gramEnd"/>
      <w:r w:rsidRPr="00B93EDD">
        <w:rPr>
          <w:b/>
          <w:bCs/>
          <w:u w:val="single"/>
          <w:lang w:val="en-US"/>
        </w:rPr>
        <w:t>.</w:t>
      </w:r>
    </w:p>
    <w:p w14:paraId="406AE455" w14:textId="77777777" w:rsidR="00972C42" w:rsidRPr="00B93EDD" w:rsidRDefault="00972C42" w:rsidP="00972C42">
      <w:pPr>
        <w:rPr>
          <w:lang w:val="en-US"/>
        </w:rPr>
      </w:pPr>
    </w:p>
    <w:p w14:paraId="5FC65968" w14:textId="77777777" w:rsidR="00972C42" w:rsidRPr="00B93EDD" w:rsidRDefault="00972C42" w:rsidP="00972C42">
      <w:pPr>
        <w:rPr>
          <w:lang w:val="en-US"/>
        </w:rPr>
      </w:pPr>
    </w:p>
    <w:p w14:paraId="5760E464" w14:textId="6981D2C5" w:rsidR="00972C42" w:rsidRPr="00B93EDD" w:rsidRDefault="00972C42" w:rsidP="00972C42">
      <w:pPr>
        <w:pStyle w:val="Paragraphedeliste"/>
        <w:widowControl w:val="0"/>
        <w:numPr>
          <w:ilvl w:val="0"/>
          <w:numId w:val="1"/>
        </w:numPr>
        <w:tabs>
          <w:tab w:val="left" w:pos="56"/>
        </w:tabs>
        <w:autoSpaceDE w:val="0"/>
        <w:autoSpaceDN w:val="0"/>
        <w:adjustRightInd w:val="0"/>
        <w:spacing w:after="0" w:line="240" w:lineRule="auto"/>
        <w:jc w:val="both"/>
        <w:rPr>
          <w:rFonts w:ascii="Times New Roman" w:hAnsi="Times New Roman"/>
          <w:b/>
          <w:bCs/>
          <w:color w:val="000000"/>
          <w:sz w:val="24"/>
          <w:szCs w:val="24"/>
          <w:lang w:val="en-GB"/>
        </w:rPr>
      </w:pPr>
      <w:r w:rsidRPr="00B93EDD">
        <w:rPr>
          <w:rFonts w:ascii="Times New Roman" w:hAnsi="Times New Roman"/>
          <w:b/>
          <w:bCs/>
          <w:color w:val="000000"/>
          <w:sz w:val="24"/>
          <w:szCs w:val="24"/>
          <w:lang w:val="en-GB"/>
        </w:rPr>
        <w:t xml:space="preserve">Complete the following sentences with at least 10 words in order to illustrate the meaning of the </w:t>
      </w:r>
      <w:r w:rsidR="002D53A0" w:rsidRPr="00B93EDD">
        <w:rPr>
          <w:rFonts w:ascii="Times New Roman" w:hAnsi="Times New Roman"/>
          <w:b/>
          <w:bCs/>
          <w:color w:val="000000"/>
          <w:sz w:val="24"/>
          <w:szCs w:val="24"/>
          <w:lang w:val="en-GB"/>
        </w:rPr>
        <w:t xml:space="preserve">underlined </w:t>
      </w:r>
      <w:r w:rsidRPr="00B93EDD">
        <w:rPr>
          <w:rFonts w:ascii="Times New Roman" w:hAnsi="Times New Roman"/>
          <w:b/>
          <w:bCs/>
          <w:color w:val="000000"/>
          <w:sz w:val="24"/>
          <w:szCs w:val="24"/>
          <w:lang w:val="en-GB"/>
        </w:rPr>
        <w:t>notion</w:t>
      </w:r>
      <w:r w:rsidR="00236744" w:rsidRPr="00B93EDD">
        <w:rPr>
          <w:rFonts w:ascii="Times New Roman" w:hAnsi="Times New Roman"/>
          <w:b/>
          <w:bCs/>
          <w:color w:val="000000"/>
          <w:sz w:val="24"/>
          <w:szCs w:val="24"/>
          <w:lang w:val="en-GB"/>
        </w:rPr>
        <w:t>s</w:t>
      </w:r>
      <w:r w:rsidRPr="00B93EDD">
        <w:rPr>
          <w:rFonts w:ascii="Times New Roman" w:hAnsi="Times New Roman"/>
          <w:b/>
          <w:bCs/>
          <w:color w:val="000000"/>
          <w:sz w:val="24"/>
          <w:szCs w:val="24"/>
          <w:lang w:val="en-GB"/>
        </w:rPr>
        <w:t>.</w:t>
      </w:r>
      <w:r w:rsidRPr="00B93EDD">
        <w:rPr>
          <w:rFonts w:ascii="Times New Roman" w:hAnsi="Times New Roman"/>
          <w:b/>
          <w:bCs/>
          <w:color w:val="000000"/>
          <w:sz w:val="24"/>
          <w:szCs w:val="24"/>
          <w:lang w:val="en-GB"/>
        </w:rPr>
        <w:tab/>
      </w:r>
      <w:r w:rsidRPr="00B93EDD">
        <w:rPr>
          <w:rFonts w:ascii="Times New Roman" w:hAnsi="Times New Roman"/>
          <w:b/>
          <w:bCs/>
          <w:color w:val="000000"/>
          <w:sz w:val="24"/>
          <w:szCs w:val="24"/>
          <w:lang w:val="en-GB"/>
        </w:rPr>
        <w:tab/>
      </w:r>
      <w:bookmarkStart w:id="0" w:name="_GoBack"/>
      <w:bookmarkEnd w:id="0"/>
      <w:r w:rsidRPr="00B93EDD">
        <w:rPr>
          <w:rFonts w:ascii="Times New Roman" w:hAnsi="Times New Roman"/>
          <w:b/>
          <w:bCs/>
          <w:color w:val="000000"/>
          <w:sz w:val="24"/>
          <w:szCs w:val="24"/>
          <w:lang w:val="en-GB"/>
        </w:rPr>
        <w:tab/>
      </w:r>
      <w:r w:rsidR="002D53A0" w:rsidRPr="00B93EDD">
        <w:rPr>
          <w:rFonts w:ascii="Times New Roman" w:hAnsi="Times New Roman"/>
          <w:b/>
          <w:bCs/>
          <w:color w:val="000000"/>
          <w:sz w:val="24"/>
          <w:szCs w:val="24"/>
          <w:lang w:val="en-GB"/>
        </w:rPr>
        <w:tab/>
      </w:r>
      <w:r w:rsidR="002D53A0" w:rsidRPr="00B93EDD">
        <w:rPr>
          <w:rFonts w:ascii="Times New Roman" w:hAnsi="Times New Roman"/>
          <w:b/>
          <w:bCs/>
          <w:color w:val="000000"/>
          <w:sz w:val="24"/>
          <w:szCs w:val="24"/>
          <w:lang w:val="en-GB"/>
        </w:rPr>
        <w:tab/>
      </w:r>
      <w:r w:rsidR="00236744" w:rsidRPr="00B93EDD">
        <w:rPr>
          <w:rFonts w:ascii="Times New Roman" w:hAnsi="Times New Roman"/>
          <w:b/>
          <w:bCs/>
          <w:color w:val="000000"/>
          <w:sz w:val="24"/>
          <w:szCs w:val="24"/>
          <w:lang w:val="en-GB"/>
        </w:rPr>
        <w:tab/>
      </w:r>
      <w:r w:rsidRPr="00B93EDD">
        <w:rPr>
          <w:rFonts w:ascii="Times New Roman" w:hAnsi="Times New Roman"/>
          <w:b/>
          <w:bCs/>
          <w:color w:val="000000"/>
          <w:sz w:val="24"/>
          <w:szCs w:val="24"/>
          <w:lang w:val="en-GB"/>
        </w:rPr>
        <w:t>(/5)</w:t>
      </w:r>
    </w:p>
    <w:p w14:paraId="3B26A29A" w14:textId="77777777" w:rsidR="00972C42" w:rsidRPr="00B93EDD" w:rsidRDefault="00972C42" w:rsidP="00972C42">
      <w:pPr>
        <w:pStyle w:val="Paragraphedeliste"/>
        <w:widowControl w:val="0"/>
        <w:tabs>
          <w:tab w:val="left" w:pos="56"/>
        </w:tabs>
        <w:autoSpaceDE w:val="0"/>
        <w:autoSpaceDN w:val="0"/>
        <w:adjustRightInd w:val="0"/>
        <w:spacing w:after="0" w:line="240" w:lineRule="auto"/>
        <w:jc w:val="both"/>
        <w:rPr>
          <w:rFonts w:ascii="Times New Roman" w:hAnsi="Times New Roman"/>
          <w:b/>
          <w:bCs/>
          <w:color w:val="000000"/>
          <w:sz w:val="24"/>
          <w:szCs w:val="24"/>
          <w:lang w:val="en-GB"/>
        </w:rPr>
      </w:pPr>
    </w:p>
    <w:p w14:paraId="5438B25B" w14:textId="50A445B0" w:rsidR="00972C42" w:rsidRPr="00B93EDD" w:rsidRDefault="00275536" w:rsidP="00972C42">
      <w:pPr>
        <w:rPr>
          <w:lang w:val="en-GB"/>
        </w:rPr>
      </w:pPr>
      <w:r w:rsidRPr="00B93EDD">
        <w:rPr>
          <w:lang w:val="en-GB"/>
        </w:rPr>
        <w:t>In spite of</w:t>
      </w:r>
      <w:r w:rsidR="00972C42" w:rsidRPr="00B93EDD">
        <w:rPr>
          <w:lang w:val="en-GB"/>
        </w:rPr>
        <w:t xml:space="preserve"> </w:t>
      </w:r>
      <w:r w:rsidR="00CE242A" w:rsidRPr="00B93EDD">
        <w:rPr>
          <w:u w:val="single"/>
          <w:lang w:val="en-GB"/>
        </w:rPr>
        <w:t>dividends</w:t>
      </w:r>
      <w:r w:rsidRPr="00B93EDD">
        <w:rPr>
          <w:u w:val="single"/>
          <w:lang w:val="en-GB"/>
        </w:rPr>
        <w:t xml:space="preserve"> </w:t>
      </w:r>
      <w:r w:rsidR="00972C42" w:rsidRPr="00B93EDD">
        <w:rPr>
          <w:lang w:val="en-GB"/>
        </w:rPr>
        <w:t>…</w:t>
      </w:r>
    </w:p>
    <w:p w14:paraId="1E1F20AE" w14:textId="2099AD41" w:rsidR="00972C42" w:rsidRPr="00B93EDD" w:rsidRDefault="00972C42" w:rsidP="00972C42">
      <w:pPr>
        <w:rPr>
          <w:lang w:val="en-GB"/>
        </w:rPr>
      </w:pPr>
      <w:r w:rsidRPr="00B93EDD">
        <w:rPr>
          <w:lang w:val="en-GB"/>
        </w:rPr>
        <w:t xml:space="preserve">…, whereas </w:t>
      </w:r>
      <w:r w:rsidR="00CE242A" w:rsidRPr="007772F4">
        <w:rPr>
          <w:u w:val="single"/>
          <w:lang w:val="en-GB"/>
        </w:rPr>
        <w:t>futures</w:t>
      </w:r>
      <w:r w:rsidRPr="00B93EDD">
        <w:rPr>
          <w:lang w:val="en-GB"/>
        </w:rPr>
        <w:t>…</w:t>
      </w:r>
    </w:p>
    <w:p w14:paraId="3EC79089" w14:textId="49872208" w:rsidR="00972C42" w:rsidRPr="00B93EDD" w:rsidRDefault="00972C42" w:rsidP="00972C42">
      <w:pPr>
        <w:rPr>
          <w:lang w:val="en-GB"/>
        </w:rPr>
      </w:pPr>
    </w:p>
    <w:p w14:paraId="60316E76" w14:textId="77777777" w:rsidR="00236744" w:rsidRPr="00B93EDD" w:rsidRDefault="00236744" w:rsidP="00972C42">
      <w:pPr>
        <w:rPr>
          <w:lang w:val="en-GB"/>
        </w:rPr>
      </w:pPr>
    </w:p>
    <w:p w14:paraId="0900AD44" w14:textId="1C0C165C" w:rsidR="00972C42" w:rsidRPr="00B93EDD" w:rsidRDefault="00972C42" w:rsidP="00972C42">
      <w:pPr>
        <w:pStyle w:val="Paragraphedeliste"/>
        <w:widowControl w:val="0"/>
        <w:numPr>
          <w:ilvl w:val="0"/>
          <w:numId w:val="1"/>
        </w:numPr>
        <w:tabs>
          <w:tab w:val="left" w:pos="56"/>
        </w:tabs>
        <w:autoSpaceDE w:val="0"/>
        <w:autoSpaceDN w:val="0"/>
        <w:adjustRightInd w:val="0"/>
        <w:spacing w:after="0" w:line="240" w:lineRule="auto"/>
        <w:jc w:val="both"/>
        <w:rPr>
          <w:rFonts w:ascii="Times New Roman" w:hAnsi="Times New Roman"/>
          <w:b/>
          <w:bCs/>
          <w:color w:val="000000"/>
          <w:sz w:val="24"/>
          <w:szCs w:val="24"/>
          <w:lang w:val="en-GB"/>
        </w:rPr>
      </w:pPr>
      <w:r w:rsidRPr="00B93EDD">
        <w:rPr>
          <w:rFonts w:ascii="Times New Roman" w:hAnsi="Times New Roman"/>
          <w:b/>
          <w:bCs/>
          <w:color w:val="000000"/>
          <w:sz w:val="24"/>
          <w:szCs w:val="24"/>
          <w:lang w:val="en-GB"/>
        </w:rPr>
        <w:t>Translate the following paragraph into English</w:t>
      </w:r>
      <w:r w:rsidRPr="00B93EDD">
        <w:rPr>
          <w:rFonts w:ascii="Times New Roman" w:hAnsi="Times New Roman"/>
          <w:b/>
          <w:bCs/>
          <w:color w:val="000000"/>
          <w:sz w:val="24"/>
          <w:szCs w:val="24"/>
          <w:lang w:val="en-GB"/>
        </w:rPr>
        <w:tab/>
      </w:r>
      <w:r w:rsidRPr="00B93EDD">
        <w:rPr>
          <w:rFonts w:ascii="Times New Roman" w:hAnsi="Times New Roman"/>
          <w:b/>
          <w:bCs/>
          <w:color w:val="000000"/>
          <w:sz w:val="24"/>
          <w:szCs w:val="24"/>
          <w:lang w:val="en-GB"/>
        </w:rPr>
        <w:tab/>
      </w:r>
      <w:r w:rsidRPr="00B93EDD">
        <w:rPr>
          <w:rFonts w:ascii="Times New Roman" w:hAnsi="Times New Roman"/>
          <w:b/>
          <w:bCs/>
          <w:color w:val="000000"/>
          <w:sz w:val="24"/>
          <w:szCs w:val="24"/>
          <w:lang w:val="en-GB"/>
        </w:rPr>
        <w:tab/>
      </w:r>
      <w:r w:rsidR="00236744" w:rsidRPr="00B93EDD">
        <w:rPr>
          <w:rFonts w:ascii="Times New Roman" w:hAnsi="Times New Roman"/>
          <w:b/>
          <w:bCs/>
          <w:color w:val="000000"/>
          <w:sz w:val="24"/>
          <w:szCs w:val="24"/>
          <w:lang w:val="en-GB"/>
        </w:rPr>
        <w:tab/>
      </w:r>
      <w:r w:rsidR="00236744" w:rsidRPr="00B93EDD">
        <w:rPr>
          <w:rFonts w:ascii="Times New Roman" w:hAnsi="Times New Roman"/>
          <w:b/>
          <w:bCs/>
          <w:color w:val="000000"/>
          <w:sz w:val="24"/>
          <w:szCs w:val="24"/>
          <w:lang w:val="en-GB"/>
        </w:rPr>
        <w:tab/>
      </w:r>
      <w:r w:rsidRPr="00B93EDD">
        <w:rPr>
          <w:rFonts w:ascii="Times New Roman" w:hAnsi="Times New Roman"/>
          <w:b/>
          <w:bCs/>
          <w:color w:val="000000"/>
          <w:sz w:val="24"/>
          <w:szCs w:val="24"/>
          <w:lang w:val="en-GB"/>
        </w:rPr>
        <w:t>(/5)</w:t>
      </w:r>
    </w:p>
    <w:p w14:paraId="1976BDC0" w14:textId="26F85E93" w:rsidR="00236744" w:rsidRPr="00B93EDD" w:rsidRDefault="00FE727D" w:rsidP="00972C42">
      <w:pPr>
        <w:widowControl w:val="0"/>
        <w:tabs>
          <w:tab w:val="left" w:pos="56"/>
        </w:tabs>
        <w:autoSpaceDE w:val="0"/>
        <w:autoSpaceDN w:val="0"/>
        <w:adjustRightInd w:val="0"/>
        <w:jc w:val="both"/>
        <w:rPr>
          <w:color w:val="000000"/>
        </w:rPr>
      </w:pPr>
      <w:r w:rsidRPr="00B93EDD">
        <w:rPr>
          <w:color w:val="000000"/>
        </w:rPr>
        <w:t xml:space="preserve">Après une année noire sur les marchés obligataires, bon nombre de gérants se positionnent sur les titres de dette pour leur rendement </w:t>
      </w:r>
      <w:r w:rsidR="00CE242A" w:rsidRPr="00B93EDD">
        <w:rPr>
          <w:color w:val="000000"/>
        </w:rPr>
        <w:t xml:space="preserve">à nouveau </w:t>
      </w:r>
      <w:r w:rsidRPr="00B93EDD">
        <w:rPr>
          <w:color w:val="000000"/>
        </w:rPr>
        <w:t xml:space="preserve">élevé, jamais observé depuis des années, avec une préférence marquée pour les maturités courtes et les titres les mieux notés. </w:t>
      </w:r>
    </w:p>
    <w:p w14:paraId="55C8836C" w14:textId="0D7BB26E" w:rsidR="00FE727D" w:rsidRPr="00B93EDD" w:rsidRDefault="00FE727D" w:rsidP="00972C42">
      <w:pPr>
        <w:widowControl w:val="0"/>
        <w:tabs>
          <w:tab w:val="left" w:pos="56"/>
        </w:tabs>
        <w:autoSpaceDE w:val="0"/>
        <w:autoSpaceDN w:val="0"/>
        <w:adjustRightInd w:val="0"/>
        <w:jc w:val="both"/>
        <w:rPr>
          <w:color w:val="000000"/>
        </w:rPr>
      </w:pPr>
    </w:p>
    <w:p w14:paraId="5D78E2BA" w14:textId="77777777" w:rsidR="00CE242A" w:rsidRPr="00B93EDD" w:rsidRDefault="00CE242A" w:rsidP="00972C42">
      <w:pPr>
        <w:widowControl w:val="0"/>
        <w:tabs>
          <w:tab w:val="left" w:pos="56"/>
        </w:tabs>
        <w:autoSpaceDE w:val="0"/>
        <w:autoSpaceDN w:val="0"/>
        <w:adjustRightInd w:val="0"/>
        <w:jc w:val="both"/>
        <w:rPr>
          <w:color w:val="000000"/>
        </w:rPr>
      </w:pPr>
    </w:p>
    <w:p w14:paraId="7924C133" w14:textId="467CEA95" w:rsidR="00236744" w:rsidRPr="00B93EDD" w:rsidRDefault="00972C42" w:rsidP="00B93EDD">
      <w:pPr>
        <w:pStyle w:val="Paragraphedeliste"/>
        <w:widowControl w:val="0"/>
        <w:numPr>
          <w:ilvl w:val="0"/>
          <w:numId w:val="1"/>
        </w:numPr>
        <w:tabs>
          <w:tab w:val="left" w:pos="56"/>
        </w:tabs>
        <w:autoSpaceDE w:val="0"/>
        <w:autoSpaceDN w:val="0"/>
        <w:adjustRightInd w:val="0"/>
        <w:jc w:val="both"/>
        <w:rPr>
          <w:rFonts w:ascii="Times New Roman" w:hAnsi="Times New Roman"/>
          <w:color w:val="000000"/>
          <w:sz w:val="24"/>
          <w:szCs w:val="24"/>
          <w:lang w:val="en-GB"/>
        </w:rPr>
      </w:pPr>
      <w:r w:rsidRPr="00B93EDD">
        <w:rPr>
          <w:rFonts w:ascii="Times New Roman" w:hAnsi="Times New Roman"/>
          <w:b/>
          <w:bCs/>
          <w:color w:val="000000"/>
          <w:sz w:val="24"/>
          <w:szCs w:val="24"/>
          <w:lang w:val="en-GB"/>
        </w:rPr>
        <w:t xml:space="preserve">Essay </w:t>
      </w:r>
      <w:r w:rsidR="00B93EDD" w:rsidRPr="00B93EDD">
        <w:rPr>
          <w:rFonts w:ascii="Times New Roman" w:hAnsi="Times New Roman"/>
          <w:b/>
          <w:bCs/>
          <w:color w:val="000000"/>
          <w:sz w:val="24"/>
          <w:szCs w:val="24"/>
          <w:lang w:val="en-GB"/>
        </w:rPr>
        <w:tab/>
      </w:r>
      <w:r w:rsidR="00236744" w:rsidRPr="00B93EDD">
        <w:rPr>
          <w:rFonts w:ascii="Times New Roman" w:hAnsi="Times New Roman"/>
          <w:color w:val="000000"/>
          <w:lang w:val="en-GB"/>
        </w:rPr>
        <w:tab/>
      </w:r>
      <w:r w:rsidR="00236744" w:rsidRPr="00B93EDD">
        <w:rPr>
          <w:rFonts w:ascii="Times New Roman" w:hAnsi="Times New Roman"/>
          <w:color w:val="000000"/>
          <w:lang w:val="en-GB"/>
        </w:rPr>
        <w:tab/>
      </w:r>
      <w:r w:rsidR="00236744" w:rsidRPr="00B93EDD">
        <w:rPr>
          <w:rFonts w:ascii="Times New Roman" w:hAnsi="Times New Roman"/>
          <w:color w:val="000000"/>
          <w:lang w:val="en-GB"/>
        </w:rPr>
        <w:tab/>
      </w:r>
      <w:r w:rsidR="00236744" w:rsidRPr="00B93EDD">
        <w:rPr>
          <w:rFonts w:ascii="Times New Roman" w:hAnsi="Times New Roman"/>
          <w:color w:val="000000"/>
          <w:lang w:val="en-GB"/>
        </w:rPr>
        <w:tab/>
      </w:r>
      <w:r w:rsidR="00236744" w:rsidRPr="00B93EDD">
        <w:rPr>
          <w:rFonts w:ascii="Times New Roman" w:hAnsi="Times New Roman"/>
          <w:color w:val="000000"/>
          <w:lang w:val="en-GB"/>
        </w:rPr>
        <w:tab/>
      </w:r>
      <w:r w:rsidR="00236744" w:rsidRPr="00B93EDD">
        <w:rPr>
          <w:rFonts w:ascii="Times New Roman" w:hAnsi="Times New Roman"/>
          <w:color w:val="000000"/>
          <w:lang w:val="en-GB"/>
        </w:rPr>
        <w:tab/>
      </w:r>
      <w:r w:rsidR="00236744" w:rsidRPr="00B93EDD">
        <w:rPr>
          <w:rFonts w:ascii="Times New Roman" w:hAnsi="Times New Roman"/>
          <w:color w:val="000000"/>
          <w:lang w:val="en-GB"/>
        </w:rPr>
        <w:tab/>
      </w:r>
      <w:r w:rsidR="00236744" w:rsidRPr="00B93EDD">
        <w:rPr>
          <w:rFonts w:ascii="Times New Roman" w:hAnsi="Times New Roman"/>
          <w:color w:val="000000"/>
          <w:lang w:val="en-GB"/>
        </w:rPr>
        <w:tab/>
      </w:r>
      <w:r w:rsidR="00236744" w:rsidRPr="00B93EDD">
        <w:rPr>
          <w:rFonts w:ascii="Times New Roman" w:hAnsi="Times New Roman"/>
          <w:color w:val="000000"/>
          <w:lang w:val="en-GB"/>
        </w:rPr>
        <w:tab/>
      </w:r>
      <w:r w:rsidR="00236744" w:rsidRPr="00B93EDD">
        <w:rPr>
          <w:rFonts w:ascii="Times New Roman" w:hAnsi="Times New Roman"/>
          <w:color w:val="000000"/>
          <w:lang w:val="en-GB"/>
        </w:rPr>
        <w:tab/>
      </w:r>
      <w:r w:rsidR="00236744" w:rsidRPr="00B93EDD">
        <w:rPr>
          <w:rFonts w:ascii="Times New Roman" w:hAnsi="Times New Roman"/>
          <w:b/>
          <w:bCs/>
          <w:color w:val="000000"/>
          <w:lang w:val="en-GB"/>
        </w:rPr>
        <w:t>(/10)</w:t>
      </w:r>
    </w:p>
    <w:p w14:paraId="41402A93" w14:textId="1B6EF22E" w:rsidR="00B93EDD" w:rsidRDefault="007772F4" w:rsidP="00B93EDD">
      <w:pPr>
        <w:widowControl w:val="0"/>
        <w:tabs>
          <w:tab w:val="left" w:pos="56"/>
        </w:tabs>
        <w:autoSpaceDE w:val="0"/>
        <w:autoSpaceDN w:val="0"/>
        <w:adjustRightInd w:val="0"/>
        <w:jc w:val="both"/>
        <w:rPr>
          <w:color w:val="000000"/>
          <w:lang w:val="en-GB"/>
        </w:rPr>
      </w:pPr>
      <w:r>
        <w:rPr>
          <w:color w:val="000000"/>
          <w:lang w:val="en-GB"/>
        </w:rPr>
        <w:t>Briefly compare</w:t>
      </w:r>
      <w:r w:rsidR="00B93EDD">
        <w:rPr>
          <w:color w:val="000000"/>
          <w:lang w:val="en-GB"/>
        </w:rPr>
        <w:t xml:space="preserve"> Eugene </w:t>
      </w:r>
      <w:proofErr w:type="spellStart"/>
      <w:r w:rsidR="00B93EDD">
        <w:rPr>
          <w:color w:val="000000"/>
          <w:lang w:val="en-GB"/>
        </w:rPr>
        <w:t>Fama’s</w:t>
      </w:r>
      <w:proofErr w:type="spellEnd"/>
      <w:r w:rsidR="00B93EDD">
        <w:rPr>
          <w:color w:val="000000"/>
          <w:lang w:val="en-GB"/>
        </w:rPr>
        <w:t xml:space="preserve"> approach of capital markets with Robert Shiller’s and use current developments in capital markets to illustrate their ideas.</w:t>
      </w:r>
    </w:p>
    <w:p w14:paraId="14D9EB93" w14:textId="77777777" w:rsidR="00B93EDD" w:rsidRPr="00B93EDD" w:rsidRDefault="00B93EDD" w:rsidP="00B93EDD">
      <w:pPr>
        <w:widowControl w:val="0"/>
        <w:tabs>
          <w:tab w:val="left" w:pos="56"/>
        </w:tabs>
        <w:autoSpaceDE w:val="0"/>
        <w:autoSpaceDN w:val="0"/>
        <w:adjustRightInd w:val="0"/>
        <w:jc w:val="both"/>
        <w:rPr>
          <w:color w:val="000000"/>
          <w:lang w:val="en-GB"/>
        </w:rPr>
      </w:pPr>
    </w:p>
    <w:p w14:paraId="001B1847" w14:textId="77777777" w:rsidR="00B93EDD" w:rsidRPr="00B93EDD" w:rsidRDefault="0072244F" w:rsidP="00236744">
      <w:pPr>
        <w:widowControl w:val="0"/>
        <w:tabs>
          <w:tab w:val="left" w:pos="56"/>
        </w:tabs>
        <w:autoSpaceDE w:val="0"/>
        <w:autoSpaceDN w:val="0"/>
        <w:adjustRightInd w:val="0"/>
        <w:jc w:val="both"/>
        <w:rPr>
          <w:b/>
          <w:bCs/>
          <w:color w:val="000000"/>
          <w:lang w:val="en-GB"/>
        </w:rPr>
      </w:pPr>
      <w:r w:rsidRPr="00B93EDD">
        <w:rPr>
          <w:b/>
          <w:bCs/>
          <w:color w:val="000000"/>
          <w:lang w:val="en-GB"/>
        </w:rPr>
        <w:t xml:space="preserve">Write </w:t>
      </w:r>
      <w:r w:rsidR="00236744" w:rsidRPr="00B93EDD">
        <w:rPr>
          <w:b/>
          <w:bCs/>
          <w:color w:val="000000"/>
          <w:lang w:val="en-GB"/>
        </w:rPr>
        <w:t>about 300 words</w:t>
      </w:r>
      <w:r w:rsidRPr="00B93EDD">
        <w:rPr>
          <w:b/>
          <w:bCs/>
          <w:color w:val="000000"/>
          <w:lang w:val="en-GB"/>
        </w:rPr>
        <w:t xml:space="preserve"> double-spaced. </w:t>
      </w:r>
      <w:r w:rsidR="00236744" w:rsidRPr="00B93EDD">
        <w:rPr>
          <w:b/>
          <w:bCs/>
          <w:color w:val="000000"/>
          <w:lang w:val="en-GB"/>
        </w:rPr>
        <w:t>Do not forget to indicate the number of words.</w:t>
      </w:r>
    </w:p>
    <w:p w14:paraId="6876905B" w14:textId="77777777" w:rsidR="00B93EDD" w:rsidRDefault="00B93EDD" w:rsidP="00236744">
      <w:pPr>
        <w:widowControl w:val="0"/>
        <w:tabs>
          <w:tab w:val="left" w:pos="56"/>
        </w:tabs>
        <w:autoSpaceDE w:val="0"/>
        <w:autoSpaceDN w:val="0"/>
        <w:adjustRightInd w:val="0"/>
        <w:jc w:val="both"/>
        <w:rPr>
          <w:b/>
          <w:bCs/>
          <w:color w:val="000000"/>
          <w:lang w:val="en-GB"/>
        </w:rPr>
      </w:pPr>
    </w:p>
    <w:p w14:paraId="6B6F4C44" w14:textId="2A7F15DD" w:rsidR="00236744" w:rsidRPr="00236744" w:rsidRDefault="00236744" w:rsidP="00236744">
      <w:pPr>
        <w:widowControl w:val="0"/>
        <w:tabs>
          <w:tab w:val="left" w:pos="56"/>
        </w:tabs>
        <w:autoSpaceDE w:val="0"/>
        <w:autoSpaceDN w:val="0"/>
        <w:adjustRightInd w:val="0"/>
        <w:jc w:val="both"/>
        <w:rPr>
          <w:b/>
          <w:bCs/>
          <w:color w:val="000000"/>
          <w:lang w:val="en-GB"/>
        </w:rPr>
      </w:pPr>
      <w:r w:rsidRPr="00236744">
        <w:rPr>
          <w:color w:val="000000"/>
          <w:lang w:val="en-GB"/>
        </w:rPr>
        <w:br w:type="page"/>
      </w:r>
    </w:p>
    <w:p w14:paraId="79A2B703" w14:textId="5EAC99A7" w:rsidR="00BF387F" w:rsidRDefault="00BF387F" w:rsidP="00972C42">
      <w:pPr>
        <w:pStyle w:val="Paragraphedeliste"/>
        <w:widowControl w:val="0"/>
        <w:numPr>
          <w:ilvl w:val="0"/>
          <w:numId w:val="1"/>
        </w:numPr>
        <w:tabs>
          <w:tab w:val="left" w:pos="56"/>
        </w:tabs>
        <w:autoSpaceDE w:val="0"/>
        <w:autoSpaceDN w:val="0"/>
        <w:adjustRightInd w:val="0"/>
        <w:spacing w:after="0" w:line="240" w:lineRule="auto"/>
        <w:jc w:val="both"/>
        <w:rPr>
          <w:rFonts w:ascii="Times New Roman" w:hAnsi="Times New Roman"/>
          <w:b/>
          <w:bCs/>
          <w:color w:val="000000"/>
          <w:sz w:val="24"/>
          <w:szCs w:val="24"/>
          <w:lang w:val="en-GB"/>
        </w:rPr>
      </w:pPr>
      <w:r>
        <w:rPr>
          <w:rFonts w:ascii="Times New Roman" w:hAnsi="Times New Roman"/>
          <w:b/>
          <w:bCs/>
          <w:color w:val="000000"/>
          <w:sz w:val="24"/>
          <w:szCs w:val="24"/>
          <w:lang w:val="en-GB"/>
        </w:rPr>
        <w:lastRenderedPageBreak/>
        <w:t>Comprehension</w:t>
      </w:r>
      <w:r w:rsidRPr="00BF387F">
        <w:rPr>
          <w:rFonts w:ascii="Times New Roman" w:hAnsi="Times New Roman"/>
          <w:b/>
          <w:bCs/>
          <w:color w:val="000000"/>
          <w:sz w:val="24"/>
          <w:szCs w:val="24"/>
          <w:lang w:val="en-GB"/>
        </w:rPr>
        <w:tab/>
      </w:r>
      <w:r>
        <w:rPr>
          <w:rFonts w:ascii="Times New Roman" w:hAnsi="Times New Roman"/>
          <w:b/>
          <w:bCs/>
          <w:color w:val="000000"/>
          <w:sz w:val="24"/>
          <w:szCs w:val="24"/>
          <w:lang w:val="en-GB"/>
        </w:rPr>
        <w:tab/>
      </w:r>
      <w:r>
        <w:rPr>
          <w:rFonts w:ascii="Times New Roman" w:hAnsi="Times New Roman"/>
          <w:b/>
          <w:bCs/>
          <w:color w:val="000000"/>
          <w:sz w:val="24"/>
          <w:szCs w:val="24"/>
          <w:lang w:val="en-GB"/>
        </w:rPr>
        <w:tab/>
      </w:r>
      <w:r>
        <w:rPr>
          <w:rFonts w:ascii="Times New Roman" w:hAnsi="Times New Roman"/>
          <w:b/>
          <w:bCs/>
          <w:color w:val="000000"/>
          <w:sz w:val="24"/>
          <w:szCs w:val="24"/>
          <w:lang w:val="en-GB"/>
        </w:rPr>
        <w:tab/>
      </w:r>
      <w:r>
        <w:rPr>
          <w:rFonts w:ascii="Times New Roman" w:hAnsi="Times New Roman"/>
          <w:b/>
          <w:bCs/>
          <w:color w:val="000000"/>
          <w:sz w:val="24"/>
          <w:szCs w:val="24"/>
          <w:lang w:val="en-GB"/>
        </w:rPr>
        <w:tab/>
      </w:r>
      <w:r>
        <w:rPr>
          <w:rFonts w:ascii="Times New Roman" w:hAnsi="Times New Roman"/>
          <w:b/>
          <w:bCs/>
          <w:color w:val="000000"/>
          <w:sz w:val="24"/>
          <w:szCs w:val="24"/>
          <w:lang w:val="en-GB"/>
        </w:rPr>
        <w:tab/>
      </w:r>
      <w:r>
        <w:rPr>
          <w:rFonts w:ascii="Times New Roman" w:hAnsi="Times New Roman"/>
          <w:b/>
          <w:bCs/>
          <w:color w:val="000000"/>
          <w:sz w:val="24"/>
          <w:szCs w:val="24"/>
          <w:lang w:val="en-GB"/>
        </w:rPr>
        <w:tab/>
      </w:r>
      <w:r>
        <w:rPr>
          <w:rFonts w:ascii="Times New Roman" w:hAnsi="Times New Roman"/>
          <w:b/>
          <w:bCs/>
          <w:color w:val="000000"/>
          <w:sz w:val="24"/>
          <w:szCs w:val="24"/>
          <w:lang w:val="en-GB"/>
        </w:rPr>
        <w:tab/>
      </w:r>
      <w:r>
        <w:rPr>
          <w:rFonts w:ascii="Times New Roman" w:hAnsi="Times New Roman"/>
          <w:b/>
          <w:bCs/>
          <w:color w:val="000000"/>
          <w:sz w:val="24"/>
          <w:szCs w:val="24"/>
          <w:lang w:val="en-GB"/>
        </w:rPr>
        <w:tab/>
      </w:r>
      <w:r w:rsidRPr="00BF387F">
        <w:rPr>
          <w:rFonts w:ascii="Times New Roman" w:hAnsi="Times New Roman"/>
          <w:b/>
          <w:bCs/>
          <w:color w:val="000000"/>
          <w:sz w:val="24"/>
          <w:szCs w:val="24"/>
          <w:lang w:val="en-GB"/>
        </w:rPr>
        <w:t>(/10)</w:t>
      </w:r>
    </w:p>
    <w:p w14:paraId="2CFA109F" w14:textId="2378BB49" w:rsidR="00972C42" w:rsidRPr="00BF387F" w:rsidRDefault="00972C42" w:rsidP="00BF387F">
      <w:pPr>
        <w:widowControl w:val="0"/>
        <w:tabs>
          <w:tab w:val="left" w:pos="56"/>
        </w:tabs>
        <w:autoSpaceDE w:val="0"/>
        <w:autoSpaceDN w:val="0"/>
        <w:adjustRightInd w:val="0"/>
        <w:jc w:val="both"/>
        <w:rPr>
          <w:color w:val="000000"/>
          <w:lang w:val="en-GB"/>
        </w:rPr>
      </w:pPr>
      <w:r w:rsidRPr="00BF387F">
        <w:rPr>
          <w:color w:val="000000"/>
          <w:lang w:val="en-GB"/>
        </w:rPr>
        <w:t>Read the article, then answer the questions.</w:t>
      </w:r>
      <w:r w:rsidRPr="00BF387F">
        <w:rPr>
          <w:color w:val="000000"/>
          <w:lang w:val="en-GB"/>
        </w:rPr>
        <w:tab/>
      </w:r>
      <w:r w:rsidRPr="00BF387F">
        <w:rPr>
          <w:color w:val="000000"/>
          <w:lang w:val="en-GB"/>
        </w:rPr>
        <w:tab/>
      </w:r>
      <w:r w:rsidR="00236744" w:rsidRPr="00BF387F">
        <w:rPr>
          <w:color w:val="000000"/>
          <w:lang w:val="en-GB"/>
        </w:rPr>
        <w:tab/>
      </w:r>
    </w:p>
    <w:p w14:paraId="105C622E" w14:textId="77777777" w:rsidR="00972C42" w:rsidRPr="00BF387F" w:rsidRDefault="00972C42" w:rsidP="00972C42">
      <w:pPr>
        <w:widowControl w:val="0"/>
        <w:tabs>
          <w:tab w:val="left" w:pos="56"/>
        </w:tabs>
        <w:autoSpaceDE w:val="0"/>
        <w:autoSpaceDN w:val="0"/>
        <w:adjustRightInd w:val="0"/>
        <w:jc w:val="both"/>
        <w:rPr>
          <w:color w:val="000000"/>
          <w:lang w:val="en-GB"/>
        </w:rPr>
      </w:pPr>
      <w:r w:rsidRPr="00BF387F">
        <w:rPr>
          <w:color w:val="000000"/>
          <w:lang w:val="en-GB"/>
        </w:rPr>
        <w:t xml:space="preserve">Write 3 to 6 lines (double spaced) in full sentences for each answer. </w:t>
      </w:r>
      <w:r w:rsidRPr="00BF387F">
        <w:rPr>
          <w:color w:val="000000"/>
          <w:u w:val="single"/>
          <w:lang w:val="en-GB"/>
        </w:rPr>
        <w:t>Use your own words</w:t>
      </w:r>
    </w:p>
    <w:p w14:paraId="7D79BD22" w14:textId="77777777" w:rsidR="006A4AD2" w:rsidRDefault="006A4AD2" w:rsidP="00972C42">
      <w:pPr>
        <w:widowControl w:val="0"/>
        <w:tabs>
          <w:tab w:val="left" w:pos="56"/>
        </w:tabs>
        <w:autoSpaceDE w:val="0"/>
        <w:autoSpaceDN w:val="0"/>
        <w:adjustRightInd w:val="0"/>
        <w:jc w:val="both"/>
        <w:rPr>
          <w:bCs/>
          <w:color w:val="000000"/>
          <w:lang w:val="en-GB"/>
        </w:rPr>
      </w:pPr>
    </w:p>
    <w:p w14:paraId="432F3DF3" w14:textId="5ED88251" w:rsidR="00972C42" w:rsidRDefault="006A4AD2" w:rsidP="00972C42">
      <w:pPr>
        <w:widowControl w:val="0"/>
        <w:tabs>
          <w:tab w:val="left" w:pos="56"/>
        </w:tabs>
        <w:autoSpaceDE w:val="0"/>
        <w:autoSpaceDN w:val="0"/>
        <w:adjustRightInd w:val="0"/>
        <w:jc w:val="both"/>
        <w:rPr>
          <w:lang w:val="en-US"/>
        </w:rPr>
      </w:pPr>
      <w:r>
        <w:rPr>
          <w:bCs/>
          <w:color w:val="000000"/>
          <w:lang w:val="en-GB"/>
        </w:rPr>
        <w:tab/>
      </w:r>
      <w:r>
        <w:rPr>
          <w:bCs/>
          <w:color w:val="000000"/>
          <w:lang w:val="en-GB"/>
        </w:rPr>
        <w:tab/>
        <w:t>a. Explain the following sentence: “</w:t>
      </w:r>
      <w:r w:rsidRPr="003928D0">
        <w:rPr>
          <w:lang/>
        </w:rPr>
        <w:t>New regulations are forcing many others to recast their wares in less virtuous colours</w:t>
      </w:r>
      <w:r w:rsidRPr="006A4AD2">
        <w:rPr>
          <w:lang w:val="en-US"/>
        </w:rPr>
        <w:t>.</w:t>
      </w:r>
      <w:r>
        <w:rPr>
          <w:lang w:val="en-US"/>
        </w:rPr>
        <w:t>”</w:t>
      </w:r>
    </w:p>
    <w:p w14:paraId="297D15F6" w14:textId="4212C878" w:rsidR="006A4AD2" w:rsidRDefault="006A4AD2" w:rsidP="00972C42">
      <w:pPr>
        <w:widowControl w:val="0"/>
        <w:tabs>
          <w:tab w:val="left" w:pos="56"/>
        </w:tabs>
        <w:autoSpaceDE w:val="0"/>
        <w:autoSpaceDN w:val="0"/>
        <w:adjustRightInd w:val="0"/>
        <w:jc w:val="both"/>
        <w:rPr>
          <w:lang w:val="en-US"/>
        </w:rPr>
      </w:pPr>
      <w:r>
        <w:rPr>
          <w:lang w:val="en-US"/>
        </w:rPr>
        <w:tab/>
      </w:r>
      <w:r>
        <w:rPr>
          <w:lang w:val="en-US"/>
        </w:rPr>
        <w:tab/>
        <w:t>b. Explain the terms “greenery” and “greenwashing”.</w:t>
      </w:r>
    </w:p>
    <w:p w14:paraId="15A2ED8C" w14:textId="6E256BB2" w:rsidR="006A4AD2" w:rsidRPr="006A4AD2" w:rsidRDefault="006A4AD2" w:rsidP="00972C42">
      <w:pPr>
        <w:widowControl w:val="0"/>
        <w:tabs>
          <w:tab w:val="left" w:pos="56"/>
        </w:tabs>
        <w:autoSpaceDE w:val="0"/>
        <w:autoSpaceDN w:val="0"/>
        <w:adjustRightInd w:val="0"/>
        <w:jc w:val="both"/>
        <w:rPr>
          <w:bCs/>
          <w:color w:val="000000"/>
          <w:lang w:val="en-US"/>
        </w:rPr>
      </w:pPr>
      <w:r>
        <w:rPr>
          <w:lang w:val="en-US"/>
        </w:rPr>
        <w:tab/>
      </w:r>
      <w:r>
        <w:rPr>
          <w:lang w:val="en-US"/>
        </w:rPr>
        <w:tab/>
        <w:t xml:space="preserve">c. </w:t>
      </w:r>
      <w:r w:rsidR="00CE242A">
        <w:rPr>
          <w:lang w:val="en-US"/>
        </w:rPr>
        <w:t xml:space="preserve">Explain the </w:t>
      </w:r>
      <w:r w:rsidR="008F0F9C">
        <w:rPr>
          <w:lang w:val="en-US"/>
        </w:rPr>
        <w:t xml:space="preserve">so-called </w:t>
      </w:r>
      <w:r w:rsidR="00CE242A">
        <w:rPr>
          <w:lang w:val="en-US"/>
        </w:rPr>
        <w:t>‘transatlantic divide’</w:t>
      </w:r>
      <w:r w:rsidR="008F0F9C">
        <w:rPr>
          <w:lang w:val="en-US"/>
        </w:rPr>
        <w:t xml:space="preserve"> mentioned in paragraph 5.</w:t>
      </w:r>
    </w:p>
    <w:p w14:paraId="4C94DFC4" w14:textId="62520AF5" w:rsidR="00BF393C" w:rsidRDefault="00BF393C">
      <w:pPr>
        <w:rPr>
          <w:lang w:val="en-US"/>
        </w:rPr>
      </w:pPr>
    </w:p>
    <w:p w14:paraId="007B4ECC" w14:textId="602D6BA1" w:rsidR="00CE242A" w:rsidRPr="00CE242A" w:rsidRDefault="00CE242A" w:rsidP="00CE242A">
      <w:pPr>
        <w:jc w:val="both"/>
        <w:rPr>
          <w:b/>
          <w:bCs/>
          <w:sz w:val="28"/>
          <w:szCs w:val="28"/>
          <w:lang w:val="en-US"/>
        </w:rPr>
      </w:pPr>
      <w:r w:rsidRPr="00CE242A">
        <w:rPr>
          <w:b/>
          <w:bCs/>
          <w:sz w:val="28"/>
          <w:szCs w:val="28"/>
          <w:lang w:val="en-US"/>
        </w:rPr>
        <w:t>Uncle Sham: dubious green funds are rampant in America</w:t>
      </w:r>
    </w:p>
    <w:p w14:paraId="181F5957" w14:textId="4986EE0E" w:rsidR="00CE242A" w:rsidRDefault="00CE242A" w:rsidP="00CE242A">
      <w:pPr>
        <w:jc w:val="both"/>
        <w:rPr>
          <w:lang w:val="en-US"/>
        </w:rPr>
      </w:pPr>
    </w:p>
    <w:p w14:paraId="58677C68" w14:textId="5699C6E3" w:rsidR="00CE242A" w:rsidRDefault="00CE242A" w:rsidP="00CE242A">
      <w:pPr>
        <w:jc w:val="both"/>
        <w:rPr>
          <w:lang w:val="en-US"/>
        </w:rPr>
      </w:pPr>
      <w:r w:rsidRPr="00CE242A">
        <w:rPr>
          <w:i/>
          <w:iCs/>
          <w:lang w:val="en-US"/>
        </w:rPr>
        <w:t>The Economist</w:t>
      </w:r>
      <w:r>
        <w:rPr>
          <w:lang w:val="en-US"/>
        </w:rPr>
        <w:t>, 1</w:t>
      </w:r>
      <w:r>
        <w:rPr>
          <w:vertAlign w:val="superscript"/>
          <w:lang w:val="en-US"/>
        </w:rPr>
        <w:t xml:space="preserve">st </w:t>
      </w:r>
      <w:r>
        <w:rPr>
          <w:lang w:val="en-US"/>
        </w:rPr>
        <w:t>December, 2022</w:t>
      </w:r>
    </w:p>
    <w:p w14:paraId="646FE780" w14:textId="77777777" w:rsidR="00CE242A" w:rsidRDefault="00CE242A" w:rsidP="00CE242A">
      <w:pPr>
        <w:jc w:val="both"/>
        <w:rPr>
          <w:lang w:val="en-US"/>
        </w:rPr>
      </w:pPr>
    </w:p>
    <w:p w14:paraId="05E806DB" w14:textId="0651A94F" w:rsidR="003928D0" w:rsidRPr="003928D0" w:rsidRDefault="003928D0" w:rsidP="00CE242A">
      <w:pPr>
        <w:jc w:val="both"/>
        <w:rPr>
          <w:lang/>
        </w:rPr>
      </w:pPr>
      <w:r w:rsidRPr="003928D0">
        <w:rPr>
          <w:lang/>
        </w:rPr>
        <w:t xml:space="preserve">It is not easy being green. In November Amundi, Europe’s largest investment manager, downgraded most of its €45bn ($47bn) of funds ranked Article 9, the highest grade in the </w:t>
      </w:r>
      <w:r w:rsidRPr="003928D0">
        <w:rPr>
          <w:lang w:val="en-US"/>
        </w:rPr>
        <w:t>EU</w:t>
      </w:r>
      <w:r w:rsidRPr="003928D0">
        <w:rPr>
          <w:lang/>
        </w:rPr>
        <w:t xml:space="preserve">’s sustainability disclosures, to Article 8, or “light green”. </w:t>
      </w:r>
      <w:r w:rsidRPr="006A4AD2">
        <w:rPr>
          <w:u w:val="single"/>
          <w:lang/>
        </w:rPr>
        <w:t>New regulations are forcing many others to recast their wares in less virtuous colours.</w:t>
      </w:r>
      <w:r w:rsidRPr="003928D0">
        <w:rPr>
          <w:lang/>
        </w:rPr>
        <w:t xml:space="preserve"> Nearly one-tenth of all Article 9 funds have left the category since the European Commission tightened its criteria, in July.</w:t>
      </w:r>
    </w:p>
    <w:p w14:paraId="76BAF271" w14:textId="77777777" w:rsidR="003928D0" w:rsidRPr="003928D0" w:rsidRDefault="003928D0" w:rsidP="00CE242A">
      <w:pPr>
        <w:jc w:val="both"/>
        <w:rPr>
          <w:lang/>
        </w:rPr>
      </w:pPr>
    </w:p>
    <w:p w14:paraId="7CF3E337" w14:textId="77777777" w:rsidR="003928D0" w:rsidRPr="003928D0" w:rsidRDefault="003928D0" w:rsidP="00CE242A">
      <w:pPr>
        <w:jc w:val="both"/>
        <w:rPr>
          <w:lang/>
        </w:rPr>
      </w:pPr>
      <w:r w:rsidRPr="003928D0">
        <w:rPr>
          <w:lang/>
        </w:rPr>
        <w:t xml:space="preserve">That has exposed European fund managers to accusations of </w:t>
      </w:r>
      <w:r w:rsidRPr="006A4AD2">
        <w:rPr>
          <w:u w:val="single"/>
          <w:lang/>
        </w:rPr>
        <w:t>greenwashing</w:t>
      </w:r>
      <w:r w:rsidRPr="003928D0">
        <w:rPr>
          <w:lang/>
        </w:rPr>
        <w:t>, and for some the label is deserved. But new research published this week in the Review of Finance, an academic journal, suggests American firms are doing worse. When it comes to sustainable investing, Wall Street stalwarts appear to run a fully fledged laundromat of exaggerated sales pitches and bogus claims.</w:t>
      </w:r>
    </w:p>
    <w:p w14:paraId="3360B316" w14:textId="77777777" w:rsidR="003928D0" w:rsidRPr="003928D0" w:rsidRDefault="003928D0" w:rsidP="00CE242A">
      <w:pPr>
        <w:jc w:val="both"/>
        <w:rPr>
          <w:lang/>
        </w:rPr>
      </w:pPr>
    </w:p>
    <w:p w14:paraId="1FC32172" w14:textId="18CD96C7" w:rsidR="003928D0" w:rsidRPr="003928D0" w:rsidRDefault="003928D0" w:rsidP="00CE242A">
      <w:pPr>
        <w:jc w:val="both"/>
        <w:rPr>
          <w:lang/>
        </w:rPr>
      </w:pPr>
      <w:r w:rsidRPr="003928D0">
        <w:rPr>
          <w:lang/>
        </w:rPr>
        <w:t>To gauge this the authors examined funds that have signed up to the un-sponsored Principles for Responsible Investment (</w:t>
      </w:r>
      <w:r w:rsidR="006A4AD2" w:rsidRPr="006A4AD2">
        <w:rPr>
          <w:lang w:val="en-US"/>
        </w:rPr>
        <w:t>PRI</w:t>
      </w:r>
      <w:r w:rsidRPr="003928D0">
        <w:rPr>
          <w:lang/>
        </w:rPr>
        <w:t>), a scheme that investment managers can sign up to certify they take account of environmental, social and governance (</w:t>
      </w:r>
      <w:r w:rsidR="006A4AD2" w:rsidRPr="006A4AD2">
        <w:rPr>
          <w:lang w:val="en-US"/>
        </w:rPr>
        <w:t>ES</w:t>
      </w:r>
      <w:r w:rsidR="006A4AD2">
        <w:rPr>
          <w:lang w:val="en-US"/>
        </w:rPr>
        <w:t>G</w:t>
      </w:r>
      <w:r w:rsidRPr="003928D0">
        <w:rPr>
          <w:lang/>
        </w:rPr>
        <w:t xml:space="preserve">) principles when making investment decisions. On the face of it, that is a promisingly large sample: 2,000 investors, overseeing $135trn of assets, now say they will obey the </w:t>
      </w:r>
      <w:r w:rsidR="006A4AD2" w:rsidRPr="006A4AD2">
        <w:rPr>
          <w:lang w:val="en-US"/>
        </w:rPr>
        <w:t>PRI</w:t>
      </w:r>
      <w:r w:rsidRPr="003928D0">
        <w:rPr>
          <w:lang/>
        </w:rPr>
        <w:t xml:space="preserve">. The problem is that such pledges can mean little. Looking at the period from 2003 to 2017, researchers found no sign that the portfolios of </w:t>
      </w:r>
      <w:r w:rsidR="006A4AD2" w:rsidRPr="006A4AD2">
        <w:rPr>
          <w:lang w:val="en-US"/>
        </w:rPr>
        <w:t>PRI</w:t>
      </w:r>
      <w:r w:rsidRPr="003928D0">
        <w:rPr>
          <w:lang/>
        </w:rPr>
        <w:t xml:space="preserve"> signatories in America had higher </w:t>
      </w:r>
      <w:r w:rsidR="006A4AD2" w:rsidRPr="006A4AD2">
        <w:rPr>
          <w:lang w:val="en-US"/>
        </w:rPr>
        <w:t>ESG</w:t>
      </w:r>
      <w:r w:rsidRPr="003928D0">
        <w:rPr>
          <w:lang/>
        </w:rPr>
        <w:t xml:space="preserve"> scores, across a range of metrics, than non-signatories. Their peers across the pond scored much higher. “There could be a couple of bad apples in Europe. But it’s not the entire cart that’s rotten,” points out Alex Edmans, a finance professor at London Business School and the editor of the study.</w:t>
      </w:r>
    </w:p>
    <w:p w14:paraId="1BE6CCB6" w14:textId="77777777" w:rsidR="003928D0" w:rsidRPr="003928D0" w:rsidRDefault="003928D0" w:rsidP="00CE242A">
      <w:pPr>
        <w:jc w:val="both"/>
        <w:rPr>
          <w:lang/>
        </w:rPr>
      </w:pPr>
    </w:p>
    <w:p w14:paraId="004821BC" w14:textId="6DF00032" w:rsidR="003928D0" w:rsidRPr="003928D0" w:rsidRDefault="003928D0" w:rsidP="00CE242A">
      <w:pPr>
        <w:jc w:val="both"/>
        <w:rPr>
          <w:lang/>
        </w:rPr>
      </w:pPr>
      <w:r w:rsidRPr="003928D0">
        <w:rPr>
          <w:lang/>
        </w:rPr>
        <w:t xml:space="preserve">American fund managers might argue, in their defence, that they are trying to help dirty companies get greener rather than simply dumping their shares as European funds might do, and are being penalised for this. But the researchers find little evidence of that. Instead they report that American </w:t>
      </w:r>
      <w:r w:rsidR="006A4AD2" w:rsidRPr="006A4AD2">
        <w:rPr>
          <w:lang w:val="en-US"/>
        </w:rPr>
        <w:t>PRI</w:t>
      </w:r>
      <w:r w:rsidRPr="003928D0">
        <w:rPr>
          <w:lang/>
        </w:rPr>
        <w:t xml:space="preserve"> signatories were less likely to engage, as shareholders, with the companies they owned than their European counterparts. Three years after the initial investment, </w:t>
      </w:r>
      <w:r w:rsidR="006A4AD2" w:rsidRPr="006A4AD2">
        <w:rPr>
          <w:lang w:val="en-US"/>
        </w:rPr>
        <w:t>ESG</w:t>
      </w:r>
      <w:r w:rsidRPr="003928D0">
        <w:rPr>
          <w:lang/>
        </w:rPr>
        <w:t xml:space="preserve"> scores at those investee firms were found to be no better. Higher grades may not be the answer anyway. </w:t>
      </w:r>
      <w:r w:rsidR="006A4AD2" w:rsidRPr="006A4AD2">
        <w:rPr>
          <w:lang w:val="en-US"/>
        </w:rPr>
        <w:t>ESG</w:t>
      </w:r>
      <w:r w:rsidRPr="003928D0">
        <w:rPr>
          <w:lang/>
        </w:rPr>
        <w:t xml:space="preserve"> ratings are themselves often flaky and may be a poor proxy for emissions.</w:t>
      </w:r>
    </w:p>
    <w:p w14:paraId="6A42E4F0" w14:textId="77777777" w:rsidR="003928D0" w:rsidRPr="003928D0" w:rsidRDefault="003928D0" w:rsidP="00CE242A">
      <w:pPr>
        <w:jc w:val="both"/>
        <w:rPr>
          <w:lang/>
        </w:rPr>
      </w:pPr>
    </w:p>
    <w:p w14:paraId="2355BB82" w14:textId="7263E4BB" w:rsidR="003928D0" w:rsidRPr="003928D0" w:rsidRDefault="003928D0" w:rsidP="00CE242A">
      <w:pPr>
        <w:jc w:val="both"/>
        <w:rPr>
          <w:lang/>
        </w:rPr>
      </w:pPr>
      <w:r w:rsidRPr="003928D0">
        <w:rPr>
          <w:lang/>
        </w:rPr>
        <w:t xml:space="preserve">The </w:t>
      </w:r>
      <w:r w:rsidRPr="00CE242A">
        <w:rPr>
          <w:u w:val="single"/>
          <w:lang/>
        </w:rPr>
        <w:t>transatlantic divide</w:t>
      </w:r>
      <w:r w:rsidRPr="003928D0">
        <w:rPr>
          <w:lang/>
        </w:rPr>
        <w:t xml:space="preserve">, the paper suggests, may stem from a divergence in regulation. Europe’s rules are tedious and sometimes misguided. But at least they provide detailed guidance on what counts as sustainable and how green mandates should fit with fund managers’ fiduciary duties. By contrast American firms seem to be defining their own rules; some simply sign up to the </w:t>
      </w:r>
      <w:r w:rsidR="006A4AD2" w:rsidRPr="00CE242A">
        <w:rPr>
          <w:lang w:val="en-US"/>
        </w:rPr>
        <w:t>PRI</w:t>
      </w:r>
      <w:r w:rsidRPr="003928D0">
        <w:rPr>
          <w:lang/>
        </w:rPr>
        <w:t xml:space="preserve"> in the sole hope of attracting green-conscious investors, with little to show for their claims.</w:t>
      </w:r>
    </w:p>
    <w:p w14:paraId="2B0736CE" w14:textId="77777777" w:rsidR="003928D0" w:rsidRPr="003928D0" w:rsidRDefault="003928D0" w:rsidP="003928D0">
      <w:pPr>
        <w:rPr>
          <w:lang/>
        </w:rPr>
      </w:pPr>
    </w:p>
    <w:p w14:paraId="3D2EE2F5" w14:textId="34110F10" w:rsidR="003A337F" w:rsidRPr="00CE242A" w:rsidRDefault="003928D0" w:rsidP="00CE242A">
      <w:pPr>
        <w:rPr>
          <w:lang/>
        </w:rPr>
      </w:pPr>
      <w:r w:rsidRPr="003928D0">
        <w:rPr>
          <w:lang/>
        </w:rPr>
        <w:t xml:space="preserve">Sometimes </w:t>
      </w:r>
      <w:r w:rsidRPr="006A4AD2">
        <w:rPr>
          <w:u w:val="single"/>
          <w:lang/>
        </w:rPr>
        <w:t>greenery</w:t>
      </w:r>
      <w:r w:rsidRPr="003928D0">
        <w:rPr>
          <w:lang/>
        </w:rPr>
        <w:t xml:space="preserve"> is even used to keep assets under management growing even as managers post sub-par returns. The authors find that poorly performing American funds are more likely to join the </w:t>
      </w:r>
      <w:r w:rsidR="006A4AD2" w:rsidRPr="006A4AD2">
        <w:rPr>
          <w:lang w:val="en-US"/>
        </w:rPr>
        <w:t>PRI</w:t>
      </w:r>
      <w:r w:rsidRPr="003928D0">
        <w:rPr>
          <w:lang/>
        </w:rPr>
        <w:t xml:space="preserve"> than higher-flying peers.</w:t>
      </w:r>
    </w:p>
    <w:sectPr w:rsidR="003A337F" w:rsidRPr="00CE242A" w:rsidSect="001A2BDC">
      <w:footerReference w:type="even" r:id="rId7"/>
      <w:footerReference w:type="default" r:id="rId8"/>
      <w:pgSz w:w="11906" w:h="16838"/>
      <w:pgMar w:top="1025" w:right="1417" w:bottom="789" w:left="1417" w:header="708"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9699E" w14:textId="77777777" w:rsidR="00D4138D" w:rsidRDefault="00D4138D" w:rsidP="00236744">
      <w:r>
        <w:separator/>
      </w:r>
    </w:p>
  </w:endnote>
  <w:endnote w:type="continuationSeparator" w:id="0">
    <w:p w14:paraId="7D5AC7DF" w14:textId="77777777" w:rsidR="00D4138D" w:rsidRDefault="00D4138D" w:rsidP="00236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786954968"/>
      <w:docPartObj>
        <w:docPartGallery w:val="Page Numbers (Bottom of Page)"/>
        <w:docPartUnique/>
      </w:docPartObj>
    </w:sdtPr>
    <w:sdtEndPr>
      <w:rPr>
        <w:rStyle w:val="Numrodepage"/>
      </w:rPr>
    </w:sdtEndPr>
    <w:sdtContent>
      <w:p w14:paraId="7496EE0B" w14:textId="267DFF7C" w:rsidR="00236744" w:rsidRDefault="00236744" w:rsidP="006D13C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1787115" w14:textId="77777777" w:rsidR="00236744" w:rsidRDefault="00236744" w:rsidP="0023674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646021523"/>
      <w:docPartObj>
        <w:docPartGallery w:val="Page Numbers (Bottom of Page)"/>
        <w:docPartUnique/>
      </w:docPartObj>
    </w:sdtPr>
    <w:sdtEndPr>
      <w:rPr>
        <w:rStyle w:val="Numrodepage"/>
      </w:rPr>
    </w:sdtEndPr>
    <w:sdtContent>
      <w:p w14:paraId="7050FC78" w14:textId="62B4539A" w:rsidR="00236744" w:rsidRDefault="00236744" w:rsidP="006D13C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FA656E">
          <w:rPr>
            <w:rStyle w:val="Numrodepage"/>
            <w:noProof/>
          </w:rPr>
          <w:t>2</w:t>
        </w:r>
        <w:r>
          <w:rPr>
            <w:rStyle w:val="Numrodepage"/>
          </w:rPr>
          <w:fldChar w:fldCharType="end"/>
        </w:r>
        <w:r w:rsidR="00FA656E">
          <w:rPr>
            <w:rStyle w:val="Numrodepage"/>
          </w:rPr>
          <w:t>/2</w:t>
        </w:r>
      </w:p>
    </w:sdtContent>
  </w:sdt>
  <w:p w14:paraId="30240142" w14:textId="77777777" w:rsidR="00236744" w:rsidRDefault="00236744" w:rsidP="0023674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43487" w14:textId="77777777" w:rsidR="00D4138D" w:rsidRDefault="00D4138D" w:rsidP="00236744">
      <w:r>
        <w:separator/>
      </w:r>
    </w:p>
  </w:footnote>
  <w:footnote w:type="continuationSeparator" w:id="0">
    <w:p w14:paraId="672FB0F4" w14:textId="77777777" w:rsidR="00D4138D" w:rsidRDefault="00D4138D" w:rsidP="00236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046A"/>
    <w:multiLevelType w:val="hybridMultilevel"/>
    <w:tmpl w:val="8CAC290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08C3762"/>
    <w:multiLevelType w:val="hybridMultilevel"/>
    <w:tmpl w:val="CA1291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B8"/>
    <w:rsid w:val="00002679"/>
    <w:rsid w:val="00037F4B"/>
    <w:rsid w:val="000D0EEE"/>
    <w:rsid w:val="000E1B8B"/>
    <w:rsid w:val="001022B1"/>
    <w:rsid w:val="00110FE2"/>
    <w:rsid w:val="001429A0"/>
    <w:rsid w:val="001A28B3"/>
    <w:rsid w:val="001A2BDC"/>
    <w:rsid w:val="00236744"/>
    <w:rsid w:val="00275536"/>
    <w:rsid w:val="002D53A0"/>
    <w:rsid w:val="002F76FC"/>
    <w:rsid w:val="00303294"/>
    <w:rsid w:val="00325FF0"/>
    <w:rsid w:val="003928D0"/>
    <w:rsid w:val="003A337F"/>
    <w:rsid w:val="004A1CBA"/>
    <w:rsid w:val="004F6AF8"/>
    <w:rsid w:val="005A497A"/>
    <w:rsid w:val="00640E5A"/>
    <w:rsid w:val="006706BC"/>
    <w:rsid w:val="006A4AD2"/>
    <w:rsid w:val="006E78FF"/>
    <w:rsid w:val="0072244F"/>
    <w:rsid w:val="007772F4"/>
    <w:rsid w:val="00842FFD"/>
    <w:rsid w:val="00864480"/>
    <w:rsid w:val="008F0F9C"/>
    <w:rsid w:val="00944A74"/>
    <w:rsid w:val="00972C42"/>
    <w:rsid w:val="00AB6A7C"/>
    <w:rsid w:val="00AE726E"/>
    <w:rsid w:val="00B93EDD"/>
    <w:rsid w:val="00BB4C4E"/>
    <w:rsid w:val="00BF387F"/>
    <w:rsid w:val="00BF393C"/>
    <w:rsid w:val="00C62AB8"/>
    <w:rsid w:val="00C9495E"/>
    <w:rsid w:val="00CD2095"/>
    <w:rsid w:val="00CE242A"/>
    <w:rsid w:val="00D4138D"/>
    <w:rsid w:val="00E83D83"/>
    <w:rsid w:val="00EF2DF2"/>
    <w:rsid w:val="00F11592"/>
    <w:rsid w:val="00F5146A"/>
    <w:rsid w:val="00F578F3"/>
    <w:rsid w:val="00FA656E"/>
    <w:rsid w:val="00FB23E4"/>
    <w:rsid w:val="00FB4762"/>
    <w:rsid w:val="00FE727D"/>
    <w:rsid w:val="00FF69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C3638"/>
  <w15:chartTrackingRefBased/>
  <w15:docId w15:val="{51EEA85F-FF91-4301-B9E9-8C29B83C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AB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72"/>
    <w:rsid w:val="00972C42"/>
    <w:pPr>
      <w:spacing w:after="200" w:line="276" w:lineRule="auto"/>
      <w:ind w:left="720"/>
      <w:contextualSpacing/>
    </w:pPr>
    <w:rPr>
      <w:rFonts w:ascii="Calibri" w:hAnsi="Calibri"/>
      <w:sz w:val="22"/>
      <w:szCs w:val="22"/>
    </w:rPr>
  </w:style>
  <w:style w:type="paragraph" w:styleId="NormalWeb">
    <w:name w:val="Normal (Web)"/>
    <w:basedOn w:val="Normal"/>
    <w:uiPriority w:val="99"/>
    <w:semiHidden/>
    <w:unhideWhenUsed/>
    <w:rsid w:val="00972C42"/>
    <w:pPr>
      <w:spacing w:before="100" w:beforeAutospacing="1" w:after="100" w:afterAutospacing="1"/>
    </w:pPr>
    <w:rPr>
      <w:lang w:eastAsia="en-GB"/>
    </w:rPr>
  </w:style>
  <w:style w:type="paragraph" w:styleId="Pieddepage">
    <w:name w:val="footer"/>
    <w:basedOn w:val="Normal"/>
    <w:link w:val="PieddepageCar"/>
    <w:uiPriority w:val="99"/>
    <w:unhideWhenUsed/>
    <w:rsid w:val="00236744"/>
    <w:pPr>
      <w:tabs>
        <w:tab w:val="center" w:pos="4513"/>
        <w:tab w:val="right" w:pos="9026"/>
      </w:tabs>
    </w:pPr>
  </w:style>
  <w:style w:type="character" w:customStyle="1" w:styleId="PieddepageCar">
    <w:name w:val="Pied de page Car"/>
    <w:basedOn w:val="Policepardfaut"/>
    <w:link w:val="Pieddepage"/>
    <w:uiPriority w:val="99"/>
    <w:rsid w:val="00236744"/>
    <w:rPr>
      <w:rFonts w:ascii="Times New Roman" w:eastAsia="Times New Roman" w:hAnsi="Times New Roman" w:cs="Times New Roman"/>
      <w:sz w:val="24"/>
      <w:szCs w:val="24"/>
      <w:lang w:eastAsia="fr-FR"/>
    </w:rPr>
  </w:style>
  <w:style w:type="character" w:styleId="Numrodepage">
    <w:name w:val="page number"/>
    <w:basedOn w:val="Policepardfaut"/>
    <w:uiPriority w:val="99"/>
    <w:semiHidden/>
    <w:unhideWhenUsed/>
    <w:rsid w:val="00236744"/>
  </w:style>
  <w:style w:type="paragraph" w:customStyle="1" w:styleId="articlebody-text">
    <w:name w:val="article__body-text"/>
    <w:basedOn w:val="Normal"/>
    <w:rsid w:val="003A337F"/>
    <w:pPr>
      <w:spacing w:before="100" w:beforeAutospacing="1" w:after="100" w:afterAutospacing="1"/>
    </w:pPr>
    <w:rPr>
      <w:lang w:eastAsia="en-GB"/>
    </w:rPr>
  </w:style>
  <w:style w:type="paragraph" w:styleId="En-tte">
    <w:name w:val="header"/>
    <w:basedOn w:val="Normal"/>
    <w:link w:val="En-tteCar"/>
    <w:uiPriority w:val="99"/>
    <w:unhideWhenUsed/>
    <w:rsid w:val="001A2BDC"/>
    <w:pPr>
      <w:tabs>
        <w:tab w:val="center" w:pos="4513"/>
        <w:tab w:val="right" w:pos="9026"/>
      </w:tabs>
    </w:pPr>
  </w:style>
  <w:style w:type="character" w:customStyle="1" w:styleId="En-tteCar">
    <w:name w:val="En-tête Car"/>
    <w:basedOn w:val="Policepardfaut"/>
    <w:link w:val="En-tte"/>
    <w:uiPriority w:val="99"/>
    <w:rsid w:val="001A2BDC"/>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231734">
      <w:bodyDiv w:val="1"/>
      <w:marLeft w:val="0"/>
      <w:marRight w:val="0"/>
      <w:marTop w:val="0"/>
      <w:marBottom w:val="0"/>
      <w:divBdr>
        <w:top w:val="none" w:sz="0" w:space="0" w:color="auto"/>
        <w:left w:val="none" w:sz="0" w:space="0" w:color="auto"/>
        <w:bottom w:val="none" w:sz="0" w:space="0" w:color="auto"/>
        <w:right w:val="none" w:sz="0" w:space="0" w:color="auto"/>
      </w:divBdr>
      <w:divsChild>
        <w:div w:id="790126898">
          <w:marLeft w:val="0"/>
          <w:marRight w:val="0"/>
          <w:marTop w:val="0"/>
          <w:marBottom w:val="0"/>
          <w:divBdr>
            <w:top w:val="none" w:sz="0" w:space="0" w:color="auto"/>
            <w:left w:val="none" w:sz="0" w:space="0" w:color="auto"/>
            <w:bottom w:val="none" w:sz="0" w:space="0" w:color="auto"/>
            <w:right w:val="none" w:sz="0" w:space="0" w:color="auto"/>
          </w:divBdr>
          <w:divsChild>
            <w:div w:id="439420102">
              <w:marLeft w:val="0"/>
              <w:marRight w:val="0"/>
              <w:marTop w:val="0"/>
              <w:marBottom w:val="0"/>
              <w:divBdr>
                <w:top w:val="none" w:sz="0" w:space="0" w:color="auto"/>
                <w:left w:val="none" w:sz="0" w:space="0" w:color="auto"/>
                <w:bottom w:val="none" w:sz="0" w:space="0" w:color="auto"/>
                <w:right w:val="none" w:sz="0" w:space="0" w:color="auto"/>
              </w:divBdr>
            </w:div>
          </w:divsChild>
        </w:div>
        <w:div w:id="550002188">
          <w:marLeft w:val="0"/>
          <w:marRight w:val="0"/>
          <w:marTop w:val="0"/>
          <w:marBottom w:val="0"/>
          <w:divBdr>
            <w:top w:val="none" w:sz="0" w:space="0" w:color="auto"/>
            <w:left w:val="none" w:sz="0" w:space="0" w:color="auto"/>
            <w:bottom w:val="none" w:sz="0" w:space="0" w:color="auto"/>
            <w:right w:val="none" w:sz="0" w:space="0" w:color="auto"/>
          </w:divBdr>
          <w:divsChild>
            <w:div w:id="2005355756">
              <w:marLeft w:val="0"/>
              <w:marRight w:val="0"/>
              <w:marTop w:val="0"/>
              <w:marBottom w:val="0"/>
              <w:divBdr>
                <w:top w:val="none" w:sz="0" w:space="0" w:color="auto"/>
                <w:left w:val="none" w:sz="0" w:space="0" w:color="auto"/>
                <w:bottom w:val="none" w:sz="0" w:space="0" w:color="auto"/>
                <w:right w:val="none" w:sz="0" w:space="0" w:color="auto"/>
              </w:divBdr>
              <w:divsChild>
                <w:div w:id="1867257447">
                  <w:marLeft w:val="0"/>
                  <w:marRight w:val="0"/>
                  <w:marTop w:val="0"/>
                  <w:marBottom w:val="0"/>
                  <w:divBdr>
                    <w:top w:val="none" w:sz="0" w:space="0" w:color="auto"/>
                    <w:left w:val="none" w:sz="0" w:space="0" w:color="auto"/>
                    <w:bottom w:val="none" w:sz="0" w:space="0" w:color="auto"/>
                    <w:right w:val="none" w:sz="0" w:space="0" w:color="auto"/>
                  </w:divBdr>
                  <w:divsChild>
                    <w:div w:id="1528563890">
                      <w:marLeft w:val="0"/>
                      <w:marRight w:val="0"/>
                      <w:marTop w:val="0"/>
                      <w:marBottom w:val="0"/>
                      <w:divBdr>
                        <w:top w:val="none" w:sz="0" w:space="0" w:color="auto"/>
                        <w:left w:val="none" w:sz="0" w:space="0" w:color="auto"/>
                        <w:bottom w:val="none" w:sz="0" w:space="0" w:color="auto"/>
                        <w:right w:val="none" w:sz="0" w:space="0" w:color="auto"/>
                      </w:divBdr>
                    </w:div>
                    <w:div w:id="815296329">
                      <w:marLeft w:val="0"/>
                      <w:marRight w:val="0"/>
                      <w:marTop w:val="0"/>
                      <w:marBottom w:val="0"/>
                      <w:divBdr>
                        <w:top w:val="none" w:sz="0" w:space="0" w:color="auto"/>
                        <w:left w:val="none" w:sz="0" w:space="0" w:color="auto"/>
                        <w:bottom w:val="none" w:sz="0" w:space="0" w:color="auto"/>
                        <w:right w:val="none" w:sz="0" w:space="0" w:color="auto"/>
                      </w:divBdr>
                      <w:divsChild>
                        <w:div w:id="2053572493">
                          <w:marLeft w:val="0"/>
                          <w:marRight w:val="0"/>
                          <w:marTop w:val="0"/>
                          <w:marBottom w:val="0"/>
                          <w:divBdr>
                            <w:top w:val="none" w:sz="0" w:space="0" w:color="auto"/>
                            <w:left w:val="none" w:sz="0" w:space="0" w:color="auto"/>
                            <w:bottom w:val="none" w:sz="0" w:space="0" w:color="auto"/>
                            <w:right w:val="none" w:sz="0" w:space="0" w:color="auto"/>
                          </w:divBdr>
                          <w:divsChild>
                            <w:div w:id="756484170">
                              <w:marLeft w:val="0"/>
                              <w:marRight w:val="0"/>
                              <w:marTop w:val="0"/>
                              <w:marBottom w:val="0"/>
                              <w:divBdr>
                                <w:top w:val="none" w:sz="0" w:space="0" w:color="auto"/>
                                <w:left w:val="none" w:sz="0" w:space="0" w:color="auto"/>
                                <w:bottom w:val="none" w:sz="0" w:space="0" w:color="auto"/>
                                <w:right w:val="none" w:sz="0" w:space="0" w:color="auto"/>
                              </w:divBdr>
                              <w:divsChild>
                                <w:div w:id="27918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208309">
      <w:bodyDiv w:val="1"/>
      <w:marLeft w:val="0"/>
      <w:marRight w:val="0"/>
      <w:marTop w:val="0"/>
      <w:marBottom w:val="0"/>
      <w:divBdr>
        <w:top w:val="none" w:sz="0" w:space="0" w:color="auto"/>
        <w:left w:val="none" w:sz="0" w:space="0" w:color="auto"/>
        <w:bottom w:val="none" w:sz="0" w:space="0" w:color="auto"/>
        <w:right w:val="none" w:sz="0" w:space="0" w:color="auto"/>
      </w:divBdr>
    </w:div>
    <w:div w:id="822816279">
      <w:bodyDiv w:val="1"/>
      <w:marLeft w:val="0"/>
      <w:marRight w:val="0"/>
      <w:marTop w:val="0"/>
      <w:marBottom w:val="0"/>
      <w:divBdr>
        <w:top w:val="none" w:sz="0" w:space="0" w:color="auto"/>
        <w:left w:val="none" w:sz="0" w:space="0" w:color="auto"/>
        <w:bottom w:val="none" w:sz="0" w:space="0" w:color="auto"/>
        <w:right w:val="none" w:sz="0" w:space="0" w:color="auto"/>
      </w:divBdr>
    </w:div>
    <w:div w:id="1215120759">
      <w:bodyDiv w:val="1"/>
      <w:marLeft w:val="0"/>
      <w:marRight w:val="0"/>
      <w:marTop w:val="0"/>
      <w:marBottom w:val="0"/>
      <w:divBdr>
        <w:top w:val="none" w:sz="0" w:space="0" w:color="auto"/>
        <w:left w:val="none" w:sz="0" w:space="0" w:color="auto"/>
        <w:bottom w:val="none" w:sz="0" w:space="0" w:color="auto"/>
        <w:right w:val="none" w:sz="0" w:space="0" w:color="auto"/>
      </w:divBdr>
      <w:divsChild>
        <w:div w:id="1404251925">
          <w:marLeft w:val="0"/>
          <w:marRight w:val="0"/>
          <w:marTop w:val="0"/>
          <w:marBottom w:val="0"/>
          <w:divBdr>
            <w:top w:val="none" w:sz="0" w:space="0" w:color="auto"/>
            <w:left w:val="none" w:sz="0" w:space="0" w:color="auto"/>
            <w:bottom w:val="none" w:sz="0" w:space="0" w:color="auto"/>
            <w:right w:val="none" w:sz="0" w:space="0" w:color="auto"/>
          </w:divBdr>
          <w:divsChild>
            <w:div w:id="7927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6819">
      <w:bodyDiv w:val="1"/>
      <w:marLeft w:val="0"/>
      <w:marRight w:val="0"/>
      <w:marTop w:val="0"/>
      <w:marBottom w:val="0"/>
      <w:divBdr>
        <w:top w:val="none" w:sz="0" w:space="0" w:color="auto"/>
        <w:left w:val="none" w:sz="0" w:space="0" w:color="auto"/>
        <w:bottom w:val="none" w:sz="0" w:space="0" w:color="auto"/>
        <w:right w:val="none" w:sz="0" w:space="0" w:color="auto"/>
      </w:divBdr>
      <w:divsChild>
        <w:div w:id="1319502994">
          <w:marLeft w:val="0"/>
          <w:marRight w:val="0"/>
          <w:marTop w:val="0"/>
          <w:marBottom w:val="0"/>
          <w:divBdr>
            <w:top w:val="none" w:sz="0" w:space="0" w:color="auto"/>
            <w:left w:val="none" w:sz="0" w:space="0" w:color="auto"/>
            <w:bottom w:val="none" w:sz="0" w:space="0" w:color="auto"/>
            <w:right w:val="none" w:sz="0" w:space="0" w:color="auto"/>
          </w:divBdr>
          <w:divsChild>
            <w:div w:id="78384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4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760</Words>
  <Characters>4186</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Université Panthéon-Assas</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dc:creator>
  <cp:keywords/>
  <dc:description/>
  <cp:lastModifiedBy>UP2</cp:lastModifiedBy>
  <cp:revision>8</cp:revision>
  <dcterms:created xsi:type="dcterms:W3CDTF">2022-11-21T11:14:00Z</dcterms:created>
  <dcterms:modified xsi:type="dcterms:W3CDTF">2022-12-05T17:09:00Z</dcterms:modified>
</cp:coreProperties>
</file>