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D79" w:rsidRPr="00530422" w:rsidRDefault="00BC6D79">
      <w:pPr>
        <w:widowControl w:val="0"/>
        <w:autoSpaceDE w:val="0"/>
        <w:autoSpaceDN w:val="0"/>
        <w:adjustRightInd w:val="0"/>
        <w:spacing w:after="0" w:line="240" w:lineRule="auto"/>
        <w:rPr>
          <w:rFonts w:ascii="Times New Roman" w:hAnsi="Times New Roman" w:cs="Times New Roman"/>
          <w:sz w:val="3"/>
          <w:szCs w:val="3"/>
        </w:rPr>
      </w:pPr>
    </w:p>
    <w:p w:rsidR="00BC6D79" w:rsidRPr="00530422" w:rsidRDefault="008227A5">
      <w:pPr>
        <w:widowControl w:val="0"/>
        <w:tabs>
          <w:tab w:val="center" w:pos="4819"/>
          <w:tab w:val="right" w:pos="9582"/>
        </w:tabs>
        <w:autoSpaceDE w:val="0"/>
        <w:autoSpaceDN w:val="0"/>
        <w:adjustRightInd w:val="0"/>
        <w:spacing w:after="0" w:line="240" w:lineRule="auto"/>
        <w:rPr>
          <w:rFonts w:ascii="Arial" w:hAnsi="Arial" w:cs="Arial"/>
          <w:b/>
          <w:bCs/>
          <w:color w:val="000000"/>
        </w:rPr>
      </w:pPr>
      <w:r w:rsidRPr="00530422">
        <w:rPr>
          <w:rFonts w:ascii="Times New Roman" w:hAnsi="Times New Roman" w:cs="Times New Roman"/>
          <w:sz w:val="24"/>
          <w:szCs w:val="24"/>
        </w:rPr>
        <w:tab/>
      </w:r>
      <w:r w:rsidRPr="00530422">
        <w:rPr>
          <w:rFonts w:ascii="Arial" w:hAnsi="Arial" w:cs="Arial"/>
          <w:b/>
          <w:bCs/>
          <w:color w:val="008000"/>
          <w:sz w:val="24"/>
          <w:szCs w:val="24"/>
          <w:u w:val="single"/>
        </w:rPr>
        <w:t xml:space="preserve">Université </w:t>
      </w:r>
      <w:r w:rsidR="00056BB2">
        <w:rPr>
          <w:rFonts w:ascii="Arial" w:hAnsi="Arial" w:cs="Arial"/>
          <w:b/>
          <w:bCs/>
          <w:color w:val="008000"/>
          <w:sz w:val="24"/>
          <w:szCs w:val="24"/>
          <w:u w:val="single"/>
        </w:rPr>
        <w:t>Paris -</w:t>
      </w:r>
      <w:r w:rsidR="0048354A" w:rsidRPr="00530422">
        <w:rPr>
          <w:rFonts w:ascii="Arial" w:hAnsi="Arial" w:cs="Arial"/>
          <w:b/>
          <w:bCs/>
          <w:color w:val="008000"/>
          <w:sz w:val="24"/>
          <w:szCs w:val="24"/>
          <w:u w:val="single"/>
        </w:rPr>
        <w:t xml:space="preserve"> Panthéon-Assas</w:t>
      </w:r>
      <w:r w:rsidRPr="00530422">
        <w:rPr>
          <w:rFonts w:ascii="Times New Roman" w:hAnsi="Times New Roman" w:cs="Times New Roman"/>
          <w:sz w:val="24"/>
          <w:szCs w:val="24"/>
        </w:rPr>
        <w:tab/>
      </w:r>
      <w:r w:rsidRPr="00530422">
        <w:rPr>
          <w:rFonts w:ascii="Arial" w:hAnsi="Arial" w:cs="Arial"/>
          <w:b/>
          <w:bCs/>
          <w:color w:val="000000"/>
        </w:rPr>
        <w:t>U.E.F.</w:t>
      </w:r>
      <w:r w:rsidR="0060354D">
        <w:rPr>
          <w:rFonts w:ascii="Arial" w:hAnsi="Arial" w:cs="Arial"/>
          <w:b/>
          <w:bCs/>
          <w:color w:val="000000"/>
        </w:rPr>
        <w:t>1</w:t>
      </w:r>
    </w:p>
    <w:p w:rsidR="00BC6D79" w:rsidRPr="00530422" w:rsidRDefault="00BC6D79">
      <w:pPr>
        <w:widowControl w:val="0"/>
        <w:autoSpaceDE w:val="0"/>
        <w:autoSpaceDN w:val="0"/>
        <w:adjustRightInd w:val="0"/>
        <w:spacing w:after="0" w:line="240" w:lineRule="auto"/>
        <w:rPr>
          <w:rFonts w:ascii="Arial" w:hAnsi="Arial" w:cs="Arial"/>
          <w:b/>
          <w:bCs/>
          <w:color w:val="000000"/>
          <w:sz w:val="20"/>
          <w:szCs w:val="20"/>
        </w:rPr>
      </w:pPr>
    </w:p>
    <w:p w:rsidR="00BC6D79" w:rsidRPr="00530422" w:rsidRDefault="00BC6D79">
      <w:pPr>
        <w:widowControl w:val="0"/>
        <w:autoSpaceDE w:val="0"/>
        <w:autoSpaceDN w:val="0"/>
        <w:adjustRightInd w:val="0"/>
        <w:spacing w:after="0" w:line="240" w:lineRule="auto"/>
        <w:rPr>
          <w:rFonts w:ascii="Arial" w:hAnsi="Arial" w:cs="Arial"/>
          <w:b/>
          <w:bCs/>
          <w:color w:val="000000"/>
          <w:sz w:val="8"/>
          <w:szCs w:val="8"/>
        </w:rPr>
      </w:pPr>
    </w:p>
    <w:p w:rsidR="00BC6D79" w:rsidRPr="00530422" w:rsidRDefault="008227A5">
      <w:pPr>
        <w:widowControl w:val="0"/>
        <w:tabs>
          <w:tab w:val="center" w:pos="4821"/>
          <w:tab w:val="right" w:pos="9582"/>
        </w:tabs>
        <w:autoSpaceDE w:val="0"/>
        <w:autoSpaceDN w:val="0"/>
        <w:adjustRightInd w:val="0"/>
        <w:spacing w:after="0" w:line="240" w:lineRule="auto"/>
        <w:rPr>
          <w:rFonts w:ascii="Arial" w:hAnsi="Arial" w:cs="Arial"/>
          <w:b/>
          <w:bCs/>
          <w:color w:val="000000"/>
        </w:rPr>
      </w:pPr>
      <w:r w:rsidRPr="00530422">
        <w:rPr>
          <w:rFonts w:ascii="Times New Roman" w:hAnsi="Times New Roman" w:cs="Times New Roman"/>
          <w:sz w:val="24"/>
          <w:szCs w:val="24"/>
        </w:rPr>
        <w:tab/>
      </w:r>
      <w:r w:rsidR="0048354A" w:rsidRPr="00530422">
        <w:rPr>
          <w:rFonts w:ascii="Times New Roman" w:hAnsi="Times New Roman" w:cs="Times New Roman"/>
          <w:sz w:val="24"/>
          <w:szCs w:val="24"/>
        </w:rPr>
        <w:tab/>
      </w:r>
      <w:r w:rsidR="001611BF">
        <w:rPr>
          <w:rFonts w:ascii="Arial" w:hAnsi="Arial" w:cs="Arial"/>
          <w:b/>
          <w:bCs/>
          <w:color w:val="000000"/>
        </w:rPr>
        <w:t>M11101AC</w:t>
      </w:r>
      <w:r w:rsidR="00C9666D" w:rsidRPr="00530422">
        <w:rPr>
          <w:rFonts w:ascii="Arial" w:hAnsi="Arial" w:cs="Arial"/>
          <w:b/>
          <w:bCs/>
          <w:color w:val="000000"/>
        </w:rPr>
        <w:t xml:space="preserve"> </w:t>
      </w:r>
    </w:p>
    <w:p w:rsidR="00BC6D79" w:rsidRPr="00530422" w:rsidRDefault="00BC6D79">
      <w:pPr>
        <w:widowControl w:val="0"/>
        <w:autoSpaceDE w:val="0"/>
        <w:autoSpaceDN w:val="0"/>
        <w:adjustRightInd w:val="0"/>
        <w:spacing w:after="0" w:line="240" w:lineRule="auto"/>
        <w:rPr>
          <w:rFonts w:ascii="Arial" w:hAnsi="Arial" w:cs="Arial"/>
          <w:b/>
          <w:bCs/>
          <w:color w:val="000000"/>
          <w:sz w:val="20"/>
          <w:szCs w:val="20"/>
        </w:rPr>
      </w:pPr>
    </w:p>
    <w:p w:rsidR="00BC6D79" w:rsidRPr="00530422" w:rsidRDefault="00BC6D79">
      <w:pPr>
        <w:widowControl w:val="0"/>
        <w:autoSpaceDE w:val="0"/>
        <w:autoSpaceDN w:val="0"/>
        <w:adjustRightInd w:val="0"/>
        <w:spacing w:after="0" w:line="240" w:lineRule="auto"/>
        <w:rPr>
          <w:rFonts w:ascii="Arial" w:hAnsi="Arial" w:cs="Arial"/>
          <w:b/>
          <w:bCs/>
          <w:color w:val="000000"/>
          <w:sz w:val="15"/>
          <w:szCs w:val="15"/>
        </w:rPr>
      </w:pPr>
    </w:p>
    <w:p w:rsidR="00BC6D79" w:rsidRPr="00530422" w:rsidRDefault="008227A5">
      <w:pPr>
        <w:widowControl w:val="0"/>
        <w:tabs>
          <w:tab w:val="left" w:pos="62"/>
        </w:tabs>
        <w:autoSpaceDE w:val="0"/>
        <w:autoSpaceDN w:val="0"/>
        <w:adjustRightInd w:val="0"/>
        <w:spacing w:after="0" w:line="240" w:lineRule="auto"/>
        <w:rPr>
          <w:rFonts w:ascii="Arial" w:hAnsi="Arial" w:cs="Arial"/>
          <w:color w:val="000000"/>
        </w:rPr>
      </w:pPr>
      <w:r w:rsidRPr="00530422">
        <w:rPr>
          <w:rFonts w:ascii="Times New Roman" w:hAnsi="Times New Roman" w:cs="Times New Roman"/>
          <w:sz w:val="24"/>
          <w:szCs w:val="24"/>
        </w:rPr>
        <w:tab/>
      </w:r>
    </w:p>
    <w:p w:rsidR="00BC6D79" w:rsidRPr="00530422" w:rsidRDefault="00BC6D79">
      <w:pPr>
        <w:widowControl w:val="0"/>
        <w:autoSpaceDE w:val="0"/>
        <w:autoSpaceDN w:val="0"/>
        <w:adjustRightInd w:val="0"/>
        <w:spacing w:after="0" w:line="240" w:lineRule="auto"/>
        <w:rPr>
          <w:rFonts w:ascii="Arial" w:hAnsi="Arial" w:cs="Arial"/>
          <w:color w:val="000000"/>
          <w:sz w:val="20"/>
          <w:szCs w:val="20"/>
        </w:rPr>
      </w:pPr>
    </w:p>
    <w:p w:rsidR="00BC6D79" w:rsidRPr="00530422" w:rsidRDefault="00BC6D79">
      <w:pPr>
        <w:widowControl w:val="0"/>
        <w:autoSpaceDE w:val="0"/>
        <w:autoSpaceDN w:val="0"/>
        <w:adjustRightInd w:val="0"/>
        <w:spacing w:after="0" w:line="240" w:lineRule="auto"/>
        <w:rPr>
          <w:rFonts w:ascii="Arial" w:hAnsi="Arial" w:cs="Arial"/>
          <w:color w:val="000000"/>
          <w:sz w:val="20"/>
          <w:szCs w:val="20"/>
        </w:rPr>
      </w:pPr>
    </w:p>
    <w:p w:rsidR="00BC6D79" w:rsidRPr="00530422" w:rsidRDefault="00BC6D79">
      <w:pPr>
        <w:widowControl w:val="0"/>
        <w:autoSpaceDE w:val="0"/>
        <w:autoSpaceDN w:val="0"/>
        <w:adjustRightInd w:val="0"/>
        <w:spacing w:after="0" w:line="240" w:lineRule="auto"/>
        <w:rPr>
          <w:rFonts w:ascii="Arial" w:hAnsi="Arial" w:cs="Arial"/>
          <w:color w:val="000000"/>
          <w:sz w:val="6"/>
          <w:szCs w:val="6"/>
        </w:rPr>
      </w:pPr>
    </w:p>
    <w:p w:rsidR="00BC6D79" w:rsidRPr="00530422" w:rsidRDefault="008227A5">
      <w:pPr>
        <w:widowControl w:val="0"/>
        <w:tabs>
          <w:tab w:val="left" w:pos="56"/>
          <w:tab w:val="left" w:pos="2688"/>
        </w:tabs>
        <w:autoSpaceDE w:val="0"/>
        <w:autoSpaceDN w:val="0"/>
        <w:adjustRightInd w:val="0"/>
        <w:spacing w:after="0" w:line="240" w:lineRule="auto"/>
        <w:rPr>
          <w:rFonts w:ascii="Arial" w:hAnsi="Arial" w:cs="Arial"/>
          <w:color w:val="000000"/>
        </w:rPr>
      </w:pPr>
      <w:r w:rsidRPr="00530422">
        <w:rPr>
          <w:rFonts w:ascii="Arial" w:hAnsi="Arial" w:cs="Arial"/>
          <w:b/>
          <w:bCs/>
          <w:color w:val="000000"/>
        </w:rPr>
        <w:t xml:space="preserve">Session : </w:t>
      </w:r>
      <w:r w:rsidRPr="00530422">
        <w:rPr>
          <w:rFonts w:ascii="Times New Roman" w:hAnsi="Times New Roman" w:cs="Times New Roman"/>
          <w:sz w:val="24"/>
          <w:szCs w:val="24"/>
        </w:rPr>
        <w:tab/>
      </w:r>
      <w:r w:rsidR="003E7992">
        <w:rPr>
          <w:rFonts w:ascii="Arial" w:hAnsi="Arial" w:cs="Arial"/>
          <w:color w:val="000000"/>
        </w:rPr>
        <w:t xml:space="preserve">Janvier </w:t>
      </w:r>
      <w:r w:rsidRPr="00530422">
        <w:rPr>
          <w:rFonts w:ascii="Arial" w:hAnsi="Arial" w:cs="Arial"/>
          <w:color w:val="000000"/>
        </w:rPr>
        <w:t>202</w:t>
      </w:r>
      <w:r w:rsidR="009C433D">
        <w:rPr>
          <w:rFonts w:ascii="Arial" w:hAnsi="Arial" w:cs="Arial"/>
          <w:color w:val="000000"/>
        </w:rPr>
        <w:t>3</w:t>
      </w:r>
      <w:r w:rsidR="0036349B">
        <w:rPr>
          <w:rFonts w:ascii="Arial" w:hAnsi="Arial" w:cs="Arial"/>
          <w:color w:val="000000"/>
        </w:rPr>
        <w:t xml:space="preserve"> – 1</w:t>
      </w:r>
      <w:r w:rsidR="0036349B" w:rsidRPr="0036349B">
        <w:rPr>
          <w:rFonts w:ascii="Arial" w:hAnsi="Arial" w:cs="Arial"/>
          <w:color w:val="000000"/>
          <w:vertAlign w:val="superscript"/>
        </w:rPr>
        <w:t>er</w:t>
      </w:r>
      <w:r w:rsidR="0036349B">
        <w:rPr>
          <w:rFonts w:ascii="Arial" w:hAnsi="Arial" w:cs="Arial"/>
          <w:color w:val="000000"/>
        </w:rPr>
        <w:t xml:space="preserve"> semestre</w:t>
      </w:r>
      <w:bookmarkStart w:id="0" w:name="_GoBack"/>
      <w:bookmarkEnd w:id="0"/>
    </w:p>
    <w:p w:rsidR="00BC6D79" w:rsidRPr="00530422" w:rsidRDefault="00BC6D79">
      <w:pPr>
        <w:widowControl w:val="0"/>
        <w:autoSpaceDE w:val="0"/>
        <w:autoSpaceDN w:val="0"/>
        <w:adjustRightInd w:val="0"/>
        <w:spacing w:after="0" w:line="240" w:lineRule="auto"/>
        <w:rPr>
          <w:rFonts w:ascii="Arial" w:hAnsi="Arial" w:cs="Arial"/>
          <w:color w:val="000000"/>
          <w:sz w:val="20"/>
          <w:szCs w:val="20"/>
        </w:rPr>
      </w:pPr>
    </w:p>
    <w:p w:rsidR="00BC6D79" w:rsidRPr="00530422" w:rsidRDefault="00BC6D79">
      <w:pPr>
        <w:widowControl w:val="0"/>
        <w:autoSpaceDE w:val="0"/>
        <w:autoSpaceDN w:val="0"/>
        <w:adjustRightInd w:val="0"/>
        <w:spacing w:after="0" w:line="240" w:lineRule="auto"/>
        <w:rPr>
          <w:rFonts w:ascii="Arial" w:hAnsi="Arial" w:cs="Arial"/>
          <w:color w:val="000000"/>
          <w:sz w:val="20"/>
          <w:szCs w:val="20"/>
        </w:rPr>
      </w:pPr>
    </w:p>
    <w:p w:rsidR="00BC6D79" w:rsidRPr="00530422" w:rsidRDefault="00BC6D79">
      <w:pPr>
        <w:widowControl w:val="0"/>
        <w:autoSpaceDE w:val="0"/>
        <w:autoSpaceDN w:val="0"/>
        <w:adjustRightInd w:val="0"/>
        <w:spacing w:after="0" w:line="240" w:lineRule="auto"/>
        <w:rPr>
          <w:rFonts w:ascii="Arial" w:hAnsi="Arial" w:cs="Arial"/>
          <w:color w:val="000000"/>
          <w:sz w:val="10"/>
          <w:szCs w:val="10"/>
        </w:rPr>
      </w:pPr>
    </w:p>
    <w:p w:rsidR="00BC6D79" w:rsidRPr="00530422" w:rsidRDefault="008227A5">
      <w:pPr>
        <w:widowControl w:val="0"/>
        <w:tabs>
          <w:tab w:val="left" w:pos="56"/>
          <w:tab w:val="left" w:pos="2688"/>
        </w:tabs>
        <w:autoSpaceDE w:val="0"/>
        <w:autoSpaceDN w:val="0"/>
        <w:adjustRightInd w:val="0"/>
        <w:spacing w:after="0" w:line="240" w:lineRule="auto"/>
        <w:rPr>
          <w:rFonts w:ascii="Arial" w:hAnsi="Arial" w:cs="Arial"/>
          <w:color w:val="000000"/>
        </w:rPr>
      </w:pPr>
      <w:r w:rsidRPr="00530422">
        <w:rPr>
          <w:rFonts w:ascii="Arial" w:hAnsi="Arial" w:cs="Arial"/>
          <w:b/>
          <w:bCs/>
          <w:color w:val="000000"/>
        </w:rPr>
        <w:t>Année d</w:t>
      </w:r>
      <w:r w:rsidR="00BB76B8">
        <w:rPr>
          <w:rFonts w:ascii="Arial" w:hAnsi="Arial" w:cs="Arial"/>
          <w:b/>
          <w:bCs/>
          <w:color w:val="000000"/>
        </w:rPr>
        <w:t>’</w:t>
      </w:r>
      <w:r w:rsidRPr="00530422">
        <w:rPr>
          <w:rFonts w:ascii="Arial" w:hAnsi="Arial" w:cs="Arial"/>
          <w:b/>
          <w:bCs/>
          <w:color w:val="000000"/>
        </w:rPr>
        <w:t xml:space="preserve">étude : </w:t>
      </w:r>
      <w:r w:rsidR="001611BF">
        <w:rPr>
          <w:rFonts w:ascii="Arial" w:hAnsi="Arial" w:cs="Arial"/>
          <w:b/>
          <w:bCs/>
          <w:color w:val="000000"/>
        </w:rPr>
        <w:tab/>
      </w:r>
      <w:r w:rsidR="00797CA8" w:rsidRPr="00530422">
        <w:rPr>
          <w:rFonts w:ascii="Arial" w:hAnsi="Arial" w:cs="Arial"/>
          <w:b/>
          <w:bCs/>
          <w:color w:val="000000"/>
        </w:rPr>
        <w:t>M1</w:t>
      </w:r>
      <w:r w:rsidRPr="00530422">
        <w:rPr>
          <w:rFonts w:ascii="Times New Roman" w:hAnsi="Times New Roman" w:cs="Times New Roman"/>
          <w:sz w:val="24"/>
          <w:szCs w:val="24"/>
        </w:rPr>
        <w:tab/>
      </w:r>
    </w:p>
    <w:p w:rsidR="00BC6D79" w:rsidRPr="00530422" w:rsidRDefault="00BC6D79">
      <w:pPr>
        <w:widowControl w:val="0"/>
        <w:autoSpaceDE w:val="0"/>
        <w:autoSpaceDN w:val="0"/>
        <w:adjustRightInd w:val="0"/>
        <w:spacing w:after="0" w:line="240" w:lineRule="auto"/>
        <w:rPr>
          <w:rFonts w:ascii="Arial" w:hAnsi="Arial" w:cs="Arial"/>
          <w:color w:val="000000"/>
          <w:sz w:val="20"/>
          <w:szCs w:val="20"/>
        </w:rPr>
      </w:pPr>
    </w:p>
    <w:p w:rsidR="00BC6D79" w:rsidRPr="00530422" w:rsidRDefault="00BC6D79">
      <w:pPr>
        <w:widowControl w:val="0"/>
        <w:autoSpaceDE w:val="0"/>
        <w:autoSpaceDN w:val="0"/>
        <w:adjustRightInd w:val="0"/>
        <w:spacing w:after="0" w:line="240" w:lineRule="auto"/>
        <w:rPr>
          <w:rFonts w:ascii="Arial" w:hAnsi="Arial" w:cs="Arial"/>
          <w:color w:val="000000"/>
          <w:sz w:val="20"/>
          <w:szCs w:val="20"/>
        </w:rPr>
      </w:pPr>
    </w:p>
    <w:p w:rsidR="00BC6D79" w:rsidRPr="00530422" w:rsidRDefault="00BC6D79">
      <w:pPr>
        <w:widowControl w:val="0"/>
        <w:autoSpaceDE w:val="0"/>
        <w:autoSpaceDN w:val="0"/>
        <w:adjustRightInd w:val="0"/>
        <w:spacing w:after="0" w:line="240" w:lineRule="auto"/>
        <w:rPr>
          <w:rFonts w:ascii="Arial" w:hAnsi="Arial" w:cs="Arial"/>
          <w:color w:val="000000"/>
          <w:sz w:val="12"/>
          <w:szCs w:val="12"/>
        </w:rPr>
      </w:pPr>
    </w:p>
    <w:p w:rsidR="00BC6D79" w:rsidRPr="00530422" w:rsidRDefault="00C9666D" w:rsidP="00C9666D">
      <w:pPr>
        <w:widowControl w:val="0"/>
        <w:tabs>
          <w:tab w:val="left" w:pos="56"/>
          <w:tab w:val="left" w:pos="2688"/>
        </w:tabs>
        <w:autoSpaceDE w:val="0"/>
        <w:autoSpaceDN w:val="0"/>
        <w:adjustRightInd w:val="0"/>
        <w:spacing w:after="0" w:line="240" w:lineRule="auto"/>
        <w:rPr>
          <w:rFonts w:ascii="Arial" w:hAnsi="Arial" w:cs="Arial"/>
          <w:color w:val="000000"/>
          <w:sz w:val="16"/>
          <w:szCs w:val="16"/>
        </w:rPr>
      </w:pPr>
      <w:r w:rsidRPr="00530422">
        <w:rPr>
          <w:rFonts w:ascii="Arial" w:hAnsi="Arial" w:cs="Arial"/>
          <w:b/>
        </w:rPr>
        <w:t>Matière</w:t>
      </w:r>
      <w:r w:rsidR="008227A5" w:rsidRPr="00530422">
        <w:rPr>
          <w:rFonts w:ascii="Arial" w:hAnsi="Arial" w:cs="Arial"/>
          <w:b/>
          <w:bCs/>
          <w:color w:val="000000"/>
        </w:rPr>
        <w:t xml:space="preserve"> :</w:t>
      </w:r>
      <w:r w:rsidR="00234860">
        <w:rPr>
          <w:rFonts w:ascii="Arial" w:hAnsi="Arial" w:cs="Arial"/>
          <w:b/>
          <w:bCs/>
          <w:color w:val="000000"/>
        </w:rPr>
        <w:t xml:space="preserve"> </w:t>
      </w:r>
      <w:r w:rsidR="001611BF">
        <w:rPr>
          <w:rFonts w:ascii="Arial" w:hAnsi="Arial" w:cs="Arial"/>
          <w:b/>
          <w:bCs/>
          <w:color w:val="000000"/>
        </w:rPr>
        <w:tab/>
      </w:r>
      <w:r w:rsidR="00234860">
        <w:rPr>
          <w:rFonts w:ascii="Arial" w:hAnsi="Arial" w:cs="Arial"/>
          <w:b/>
          <w:bCs/>
          <w:color w:val="000000"/>
        </w:rPr>
        <w:t>Droit du crédit</w:t>
      </w:r>
      <w:r w:rsidR="008227A5" w:rsidRPr="00530422">
        <w:rPr>
          <w:rFonts w:ascii="Times New Roman" w:hAnsi="Times New Roman" w:cs="Times New Roman"/>
          <w:sz w:val="24"/>
          <w:szCs w:val="24"/>
        </w:rPr>
        <w:tab/>
      </w:r>
    </w:p>
    <w:p w:rsidR="00BC6D79" w:rsidRPr="00530422" w:rsidRDefault="00BC6D79">
      <w:pPr>
        <w:widowControl w:val="0"/>
        <w:autoSpaceDE w:val="0"/>
        <w:autoSpaceDN w:val="0"/>
        <w:adjustRightInd w:val="0"/>
        <w:spacing w:after="0" w:line="240" w:lineRule="auto"/>
        <w:rPr>
          <w:rFonts w:ascii="Arial" w:hAnsi="Arial" w:cs="Arial"/>
          <w:color w:val="000000"/>
          <w:sz w:val="20"/>
          <w:szCs w:val="20"/>
        </w:rPr>
      </w:pPr>
    </w:p>
    <w:p w:rsidR="00C9666D" w:rsidRPr="00530422" w:rsidRDefault="00C9666D">
      <w:pPr>
        <w:widowControl w:val="0"/>
        <w:tabs>
          <w:tab w:val="left" w:pos="56"/>
        </w:tabs>
        <w:autoSpaceDE w:val="0"/>
        <w:autoSpaceDN w:val="0"/>
        <w:adjustRightInd w:val="0"/>
        <w:spacing w:after="0" w:line="240" w:lineRule="auto"/>
        <w:rPr>
          <w:rFonts w:ascii="Arial" w:hAnsi="Arial" w:cs="Arial"/>
          <w:color w:val="000000"/>
          <w:sz w:val="15"/>
          <w:szCs w:val="15"/>
        </w:rPr>
      </w:pPr>
    </w:p>
    <w:p w:rsidR="00C9666D" w:rsidRPr="00530422" w:rsidRDefault="00C9666D">
      <w:pPr>
        <w:widowControl w:val="0"/>
        <w:tabs>
          <w:tab w:val="left" w:pos="56"/>
        </w:tabs>
        <w:autoSpaceDE w:val="0"/>
        <w:autoSpaceDN w:val="0"/>
        <w:adjustRightInd w:val="0"/>
        <w:spacing w:after="0" w:line="240" w:lineRule="auto"/>
        <w:rPr>
          <w:rFonts w:ascii="Arial" w:hAnsi="Arial" w:cs="Arial"/>
          <w:b/>
          <w:bCs/>
          <w:color w:val="000000"/>
        </w:rPr>
      </w:pPr>
    </w:p>
    <w:p w:rsidR="00BC6D79" w:rsidRPr="00530422" w:rsidRDefault="008227A5">
      <w:pPr>
        <w:widowControl w:val="0"/>
        <w:tabs>
          <w:tab w:val="left" w:pos="56"/>
        </w:tabs>
        <w:autoSpaceDE w:val="0"/>
        <w:autoSpaceDN w:val="0"/>
        <w:adjustRightInd w:val="0"/>
        <w:spacing w:after="0" w:line="240" w:lineRule="auto"/>
        <w:rPr>
          <w:rFonts w:ascii="Arial" w:hAnsi="Arial" w:cs="Arial"/>
          <w:b/>
          <w:bCs/>
          <w:color w:val="000000"/>
        </w:rPr>
      </w:pPr>
      <w:r w:rsidRPr="00530422">
        <w:rPr>
          <w:rFonts w:ascii="Arial" w:hAnsi="Arial" w:cs="Arial"/>
          <w:b/>
          <w:bCs/>
          <w:color w:val="000000"/>
        </w:rPr>
        <w:t xml:space="preserve">Titulaire(s) du cours : </w:t>
      </w:r>
      <w:r w:rsidR="001611BF">
        <w:rPr>
          <w:rFonts w:ascii="Arial" w:hAnsi="Arial" w:cs="Arial"/>
          <w:b/>
          <w:bCs/>
          <w:color w:val="000000"/>
        </w:rPr>
        <w:tab/>
      </w:r>
      <w:r w:rsidR="00797CA8" w:rsidRPr="00530422">
        <w:rPr>
          <w:rFonts w:ascii="Arial" w:hAnsi="Arial" w:cs="Arial"/>
          <w:b/>
          <w:bCs/>
          <w:color w:val="000000"/>
        </w:rPr>
        <w:t>Jean-Jacques Ansault</w:t>
      </w:r>
    </w:p>
    <w:p w:rsidR="00BC6D79" w:rsidRPr="00530422" w:rsidRDefault="00BC6D79">
      <w:pPr>
        <w:widowControl w:val="0"/>
        <w:autoSpaceDE w:val="0"/>
        <w:autoSpaceDN w:val="0"/>
        <w:adjustRightInd w:val="0"/>
        <w:spacing w:after="0" w:line="240" w:lineRule="auto"/>
        <w:rPr>
          <w:rFonts w:ascii="Arial" w:hAnsi="Arial" w:cs="Arial"/>
          <w:b/>
          <w:bCs/>
          <w:color w:val="000000"/>
          <w:sz w:val="10"/>
          <w:szCs w:val="10"/>
        </w:rPr>
      </w:pPr>
    </w:p>
    <w:p w:rsidR="00BC6D79" w:rsidRPr="00530422" w:rsidRDefault="008227A5">
      <w:pPr>
        <w:widowControl w:val="0"/>
        <w:tabs>
          <w:tab w:val="left" w:pos="2509"/>
        </w:tabs>
        <w:autoSpaceDE w:val="0"/>
        <w:autoSpaceDN w:val="0"/>
        <w:adjustRightInd w:val="0"/>
        <w:spacing w:after="0" w:line="240" w:lineRule="auto"/>
        <w:rPr>
          <w:rFonts w:ascii="Arial" w:hAnsi="Arial" w:cs="Arial"/>
          <w:color w:val="000000"/>
        </w:rPr>
      </w:pPr>
      <w:r w:rsidRPr="00530422">
        <w:rPr>
          <w:rFonts w:ascii="Times New Roman" w:hAnsi="Times New Roman" w:cs="Times New Roman"/>
          <w:sz w:val="24"/>
          <w:szCs w:val="24"/>
        </w:rPr>
        <w:tab/>
      </w:r>
    </w:p>
    <w:p w:rsidR="00BC6D79" w:rsidRPr="00530422" w:rsidRDefault="00BC6D79">
      <w:pPr>
        <w:widowControl w:val="0"/>
        <w:autoSpaceDE w:val="0"/>
        <w:autoSpaceDN w:val="0"/>
        <w:adjustRightInd w:val="0"/>
        <w:spacing w:after="0" w:line="240" w:lineRule="auto"/>
        <w:rPr>
          <w:rFonts w:ascii="Arial" w:hAnsi="Arial" w:cs="Arial"/>
          <w:color w:val="000000"/>
          <w:sz w:val="12"/>
          <w:szCs w:val="12"/>
        </w:rPr>
      </w:pPr>
    </w:p>
    <w:p w:rsidR="00BC6D79" w:rsidRPr="00530422" w:rsidRDefault="008227A5">
      <w:pPr>
        <w:widowControl w:val="0"/>
        <w:tabs>
          <w:tab w:val="left" w:pos="56"/>
        </w:tabs>
        <w:autoSpaceDE w:val="0"/>
        <w:autoSpaceDN w:val="0"/>
        <w:adjustRightInd w:val="0"/>
        <w:spacing w:after="0" w:line="240" w:lineRule="auto"/>
        <w:rPr>
          <w:rFonts w:ascii="Arial" w:hAnsi="Arial" w:cs="Arial"/>
          <w:b/>
          <w:bCs/>
          <w:color w:val="000000"/>
        </w:rPr>
      </w:pPr>
      <w:r w:rsidRPr="00530422">
        <w:rPr>
          <w:rFonts w:ascii="Arial" w:hAnsi="Arial" w:cs="Arial"/>
          <w:b/>
          <w:bCs/>
          <w:color w:val="000000"/>
        </w:rPr>
        <w:t xml:space="preserve">Document(s) autorisé(s) : </w:t>
      </w:r>
      <w:r w:rsidR="00797CA8" w:rsidRPr="00530422">
        <w:rPr>
          <w:rFonts w:ascii="Arial" w:hAnsi="Arial" w:cs="Arial"/>
          <w:b/>
          <w:bCs/>
          <w:color w:val="000000"/>
        </w:rPr>
        <w:t>Code civil, Code de commerce</w:t>
      </w:r>
    </w:p>
    <w:p w:rsidR="00AB7C83" w:rsidRDefault="00AB7C83">
      <w:pPr>
        <w:widowControl w:val="0"/>
        <w:tabs>
          <w:tab w:val="left" w:pos="56"/>
        </w:tabs>
        <w:autoSpaceDE w:val="0"/>
        <w:autoSpaceDN w:val="0"/>
        <w:adjustRightInd w:val="0"/>
        <w:spacing w:after="0" w:line="240" w:lineRule="auto"/>
        <w:rPr>
          <w:rFonts w:ascii="Arial" w:hAnsi="Arial" w:cs="Arial"/>
          <w:b/>
          <w:bCs/>
          <w:color w:val="000000"/>
        </w:rPr>
      </w:pPr>
    </w:p>
    <w:p w:rsidR="0041781E" w:rsidRDefault="0041781E">
      <w:pPr>
        <w:widowControl w:val="0"/>
        <w:tabs>
          <w:tab w:val="left" w:pos="56"/>
        </w:tabs>
        <w:autoSpaceDE w:val="0"/>
        <w:autoSpaceDN w:val="0"/>
        <w:adjustRightInd w:val="0"/>
        <w:spacing w:after="0" w:line="240" w:lineRule="auto"/>
        <w:rPr>
          <w:rFonts w:ascii="Arial" w:hAnsi="Arial" w:cs="Arial"/>
          <w:b/>
          <w:bCs/>
          <w:color w:val="000000"/>
        </w:rPr>
      </w:pPr>
    </w:p>
    <w:p w:rsidR="0041781E" w:rsidRPr="00530422" w:rsidRDefault="0041781E">
      <w:pPr>
        <w:widowControl w:val="0"/>
        <w:tabs>
          <w:tab w:val="left" w:pos="56"/>
        </w:tabs>
        <w:autoSpaceDE w:val="0"/>
        <w:autoSpaceDN w:val="0"/>
        <w:adjustRightInd w:val="0"/>
        <w:spacing w:after="0" w:line="240" w:lineRule="auto"/>
        <w:rPr>
          <w:rFonts w:ascii="Arial" w:hAnsi="Arial" w:cs="Arial"/>
          <w:b/>
          <w:bCs/>
          <w:color w:val="000000"/>
        </w:rPr>
      </w:pPr>
    </w:p>
    <w:p w:rsidR="00C9666D" w:rsidRPr="001611BF" w:rsidRDefault="001611BF" w:rsidP="001611BF">
      <w:pPr>
        <w:widowControl w:val="0"/>
        <w:tabs>
          <w:tab w:val="left" w:pos="56"/>
        </w:tabs>
        <w:autoSpaceDE w:val="0"/>
        <w:autoSpaceDN w:val="0"/>
        <w:adjustRightInd w:val="0"/>
        <w:spacing w:after="0" w:line="240" w:lineRule="auto"/>
        <w:jc w:val="center"/>
        <w:rPr>
          <w:rFonts w:ascii="Arial" w:hAnsi="Arial" w:cs="Arial"/>
          <w:bCs/>
          <w:i/>
          <w:color w:val="000000"/>
        </w:rPr>
      </w:pPr>
      <w:r w:rsidRPr="001611BF">
        <w:rPr>
          <w:rFonts w:ascii="Arial" w:hAnsi="Arial" w:cs="Arial"/>
          <w:bCs/>
          <w:i/>
          <w:color w:val="000000"/>
        </w:rPr>
        <w:t xml:space="preserve">Ce sujet comporte </w:t>
      </w:r>
      <w:r w:rsidR="0041781E">
        <w:rPr>
          <w:rFonts w:ascii="Arial" w:hAnsi="Arial" w:cs="Arial"/>
          <w:bCs/>
          <w:i/>
          <w:color w:val="000000"/>
        </w:rPr>
        <w:t>3</w:t>
      </w:r>
      <w:r w:rsidRPr="001611BF">
        <w:rPr>
          <w:rFonts w:ascii="Arial" w:hAnsi="Arial" w:cs="Arial"/>
          <w:bCs/>
          <w:i/>
          <w:color w:val="000000"/>
        </w:rPr>
        <w:t xml:space="preserve"> pages. Avant de composer, assurez-vous que votre sujet est complet.</w:t>
      </w:r>
    </w:p>
    <w:p w:rsidR="00C9666D" w:rsidRDefault="00C9666D">
      <w:pPr>
        <w:widowControl w:val="0"/>
        <w:tabs>
          <w:tab w:val="left" w:pos="56"/>
        </w:tabs>
        <w:autoSpaceDE w:val="0"/>
        <w:autoSpaceDN w:val="0"/>
        <w:adjustRightInd w:val="0"/>
        <w:spacing w:after="0" w:line="240" w:lineRule="auto"/>
        <w:rPr>
          <w:rFonts w:ascii="Arial" w:hAnsi="Arial" w:cs="Arial"/>
          <w:b/>
          <w:bCs/>
          <w:color w:val="000000"/>
        </w:rPr>
      </w:pPr>
    </w:p>
    <w:p w:rsidR="001611BF" w:rsidRDefault="001611BF" w:rsidP="001611BF">
      <w:pPr>
        <w:widowControl w:val="0"/>
        <w:tabs>
          <w:tab w:val="left" w:pos="56"/>
        </w:tabs>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w:t>
      </w:r>
    </w:p>
    <w:p w:rsidR="001611BF" w:rsidRDefault="001611BF">
      <w:pPr>
        <w:widowControl w:val="0"/>
        <w:tabs>
          <w:tab w:val="left" w:pos="56"/>
        </w:tabs>
        <w:autoSpaceDE w:val="0"/>
        <w:autoSpaceDN w:val="0"/>
        <w:adjustRightInd w:val="0"/>
        <w:spacing w:after="0" w:line="240" w:lineRule="auto"/>
        <w:rPr>
          <w:rFonts w:ascii="Arial" w:hAnsi="Arial" w:cs="Arial"/>
          <w:b/>
          <w:bCs/>
          <w:color w:val="000000"/>
        </w:rPr>
      </w:pPr>
    </w:p>
    <w:p w:rsidR="001611BF" w:rsidRPr="001611BF" w:rsidRDefault="001611BF">
      <w:pPr>
        <w:widowControl w:val="0"/>
        <w:tabs>
          <w:tab w:val="left" w:pos="56"/>
        </w:tabs>
        <w:autoSpaceDE w:val="0"/>
        <w:autoSpaceDN w:val="0"/>
        <w:adjustRightInd w:val="0"/>
        <w:spacing w:after="0" w:line="240" w:lineRule="auto"/>
        <w:rPr>
          <w:rFonts w:ascii="Arial" w:hAnsi="Arial" w:cs="Arial"/>
          <w:b/>
          <w:bCs/>
          <w:color w:val="000000"/>
          <w:u w:val="single"/>
        </w:rPr>
      </w:pPr>
      <w:r w:rsidRPr="001611BF">
        <w:rPr>
          <w:rFonts w:ascii="Arial" w:hAnsi="Arial" w:cs="Arial"/>
          <w:b/>
          <w:bCs/>
          <w:color w:val="000000"/>
          <w:u w:val="single"/>
        </w:rPr>
        <w:t>Vous répondrez AU CHOIX à l’un des deux sujets suivants :</w:t>
      </w:r>
    </w:p>
    <w:p w:rsidR="001611BF" w:rsidRPr="00530422" w:rsidRDefault="001611BF">
      <w:pPr>
        <w:widowControl w:val="0"/>
        <w:tabs>
          <w:tab w:val="left" w:pos="56"/>
        </w:tabs>
        <w:autoSpaceDE w:val="0"/>
        <w:autoSpaceDN w:val="0"/>
        <w:adjustRightInd w:val="0"/>
        <w:spacing w:after="0" w:line="240" w:lineRule="auto"/>
        <w:rPr>
          <w:rFonts w:ascii="Arial" w:hAnsi="Arial" w:cs="Arial"/>
          <w:b/>
          <w:bCs/>
          <w:color w:val="000000"/>
        </w:rPr>
      </w:pPr>
    </w:p>
    <w:p w:rsidR="00AB7C83" w:rsidRPr="00530422" w:rsidRDefault="00C9666D" w:rsidP="00F83548">
      <w:pPr>
        <w:widowControl w:val="0"/>
        <w:tabs>
          <w:tab w:val="left" w:pos="56"/>
        </w:tabs>
        <w:autoSpaceDE w:val="0"/>
        <w:autoSpaceDN w:val="0"/>
        <w:adjustRightInd w:val="0"/>
        <w:spacing w:after="0" w:line="240" w:lineRule="auto"/>
        <w:jc w:val="both"/>
        <w:rPr>
          <w:rFonts w:ascii="Arial" w:hAnsi="Arial" w:cs="Arial"/>
          <w:b/>
          <w:bCs/>
          <w:color w:val="000000"/>
        </w:rPr>
      </w:pPr>
      <w:r w:rsidRPr="00530422">
        <w:rPr>
          <w:rFonts w:ascii="Arial" w:hAnsi="Arial" w:cs="Arial"/>
          <w:b/>
          <w:bCs/>
          <w:color w:val="000000"/>
        </w:rPr>
        <w:t>Sujet 1 :</w:t>
      </w:r>
      <w:r w:rsidR="001C41CD">
        <w:rPr>
          <w:rFonts w:ascii="Arial" w:hAnsi="Arial" w:cs="Arial"/>
          <w:b/>
          <w:bCs/>
          <w:color w:val="000000"/>
        </w:rPr>
        <w:t xml:space="preserve"> Cas pratique</w:t>
      </w:r>
      <w:r w:rsidR="001611BF">
        <w:rPr>
          <w:rFonts w:ascii="Arial" w:hAnsi="Arial" w:cs="Arial"/>
          <w:b/>
          <w:bCs/>
          <w:color w:val="000000"/>
        </w:rPr>
        <w:t xml:space="preserve"> (voir page 2)</w:t>
      </w:r>
      <w:r w:rsidR="003950DA">
        <w:rPr>
          <w:rFonts w:ascii="Arial" w:hAnsi="Arial" w:cs="Arial"/>
          <w:b/>
          <w:bCs/>
          <w:color w:val="000000"/>
        </w:rPr>
        <w:t>.</w:t>
      </w:r>
    </w:p>
    <w:p w:rsidR="00C9666D" w:rsidRPr="00530422" w:rsidRDefault="00C9666D">
      <w:pPr>
        <w:widowControl w:val="0"/>
        <w:tabs>
          <w:tab w:val="left" w:pos="56"/>
        </w:tabs>
        <w:autoSpaceDE w:val="0"/>
        <w:autoSpaceDN w:val="0"/>
        <w:adjustRightInd w:val="0"/>
        <w:spacing w:after="0" w:line="240" w:lineRule="auto"/>
        <w:rPr>
          <w:rFonts w:ascii="Arial" w:hAnsi="Arial" w:cs="Arial"/>
          <w:b/>
          <w:bCs/>
          <w:color w:val="000000"/>
        </w:rPr>
      </w:pPr>
    </w:p>
    <w:p w:rsidR="00C9666D" w:rsidRPr="00530422" w:rsidRDefault="001611BF">
      <w:pPr>
        <w:widowControl w:val="0"/>
        <w:tabs>
          <w:tab w:val="left" w:pos="56"/>
        </w:tabs>
        <w:autoSpaceDE w:val="0"/>
        <w:autoSpaceDN w:val="0"/>
        <w:adjustRightInd w:val="0"/>
        <w:spacing w:after="0" w:line="240" w:lineRule="auto"/>
        <w:rPr>
          <w:rFonts w:ascii="Arial" w:hAnsi="Arial" w:cs="Arial"/>
          <w:b/>
          <w:bCs/>
          <w:color w:val="000000"/>
        </w:rPr>
      </w:pPr>
      <w:r>
        <w:rPr>
          <w:rFonts w:ascii="Arial" w:hAnsi="Arial" w:cs="Arial"/>
          <w:b/>
          <w:bCs/>
          <w:color w:val="000000"/>
        </w:rPr>
        <w:t>OU</w:t>
      </w:r>
    </w:p>
    <w:p w:rsidR="00C9666D" w:rsidRPr="00530422" w:rsidRDefault="00C9666D">
      <w:pPr>
        <w:widowControl w:val="0"/>
        <w:tabs>
          <w:tab w:val="left" w:pos="56"/>
        </w:tabs>
        <w:autoSpaceDE w:val="0"/>
        <w:autoSpaceDN w:val="0"/>
        <w:adjustRightInd w:val="0"/>
        <w:spacing w:after="0" w:line="240" w:lineRule="auto"/>
        <w:rPr>
          <w:rFonts w:ascii="Arial" w:hAnsi="Arial" w:cs="Arial"/>
          <w:b/>
          <w:bCs/>
          <w:color w:val="000000"/>
        </w:rPr>
      </w:pPr>
    </w:p>
    <w:p w:rsidR="00C9666D" w:rsidRDefault="00C9666D" w:rsidP="00F83548">
      <w:pPr>
        <w:widowControl w:val="0"/>
        <w:tabs>
          <w:tab w:val="left" w:pos="56"/>
        </w:tabs>
        <w:autoSpaceDE w:val="0"/>
        <w:autoSpaceDN w:val="0"/>
        <w:adjustRightInd w:val="0"/>
        <w:spacing w:after="0" w:line="240" w:lineRule="auto"/>
        <w:jc w:val="both"/>
        <w:rPr>
          <w:rFonts w:ascii="Arial" w:hAnsi="Arial" w:cs="Arial"/>
          <w:b/>
          <w:bCs/>
          <w:color w:val="000000"/>
        </w:rPr>
      </w:pPr>
      <w:r w:rsidRPr="00530422">
        <w:rPr>
          <w:rFonts w:ascii="Arial" w:hAnsi="Arial" w:cs="Arial"/>
          <w:b/>
          <w:bCs/>
          <w:color w:val="000000"/>
        </w:rPr>
        <w:t>Sujet 2 :</w:t>
      </w:r>
      <w:r w:rsidR="00797CA8" w:rsidRPr="00530422">
        <w:rPr>
          <w:rFonts w:ascii="Arial" w:hAnsi="Arial" w:cs="Arial"/>
          <w:b/>
          <w:bCs/>
          <w:color w:val="000000"/>
        </w:rPr>
        <w:t xml:space="preserve"> Dissertation :</w:t>
      </w:r>
      <w:r w:rsidR="001C41CD">
        <w:rPr>
          <w:rFonts w:ascii="Arial" w:hAnsi="Arial" w:cs="Arial"/>
          <w:b/>
          <w:bCs/>
          <w:color w:val="000000"/>
        </w:rPr>
        <w:t xml:space="preserve"> La place donnée aux droits exclusifs déstabilise-t-elle les équilibres</w:t>
      </w:r>
      <w:r w:rsidR="007D624F">
        <w:rPr>
          <w:rFonts w:ascii="Arial" w:hAnsi="Arial" w:cs="Arial"/>
          <w:b/>
          <w:bCs/>
          <w:color w:val="000000"/>
        </w:rPr>
        <w:t xml:space="preserve"> </w:t>
      </w:r>
      <w:r w:rsidR="004B0A46">
        <w:rPr>
          <w:rFonts w:ascii="Arial" w:hAnsi="Arial" w:cs="Arial"/>
          <w:b/>
          <w:bCs/>
          <w:color w:val="000000"/>
        </w:rPr>
        <w:t xml:space="preserve">du droit français des sûretés </w:t>
      </w:r>
      <w:r w:rsidR="001C41CD">
        <w:rPr>
          <w:rFonts w:ascii="Arial" w:hAnsi="Arial" w:cs="Arial"/>
          <w:b/>
          <w:bCs/>
          <w:color w:val="000000"/>
        </w:rPr>
        <w:t>?</w:t>
      </w:r>
    </w:p>
    <w:p w:rsidR="00234860" w:rsidRPr="00530422" w:rsidRDefault="00234860" w:rsidP="00F83548">
      <w:pPr>
        <w:widowControl w:val="0"/>
        <w:tabs>
          <w:tab w:val="left" w:pos="56"/>
        </w:tabs>
        <w:autoSpaceDE w:val="0"/>
        <w:autoSpaceDN w:val="0"/>
        <w:adjustRightInd w:val="0"/>
        <w:spacing w:after="0" w:line="240" w:lineRule="auto"/>
        <w:jc w:val="both"/>
        <w:rPr>
          <w:rFonts w:ascii="Arial" w:hAnsi="Arial" w:cs="Arial"/>
          <w:b/>
          <w:bCs/>
          <w:color w:val="000000"/>
        </w:rPr>
      </w:pPr>
    </w:p>
    <w:p w:rsidR="00AB7C83" w:rsidRPr="00530422" w:rsidRDefault="00AB7C83">
      <w:pPr>
        <w:widowControl w:val="0"/>
        <w:tabs>
          <w:tab w:val="left" w:pos="56"/>
        </w:tabs>
        <w:autoSpaceDE w:val="0"/>
        <w:autoSpaceDN w:val="0"/>
        <w:adjustRightInd w:val="0"/>
        <w:spacing w:after="0" w:line="240" w:lineRule="auto"/>
        <w:rPr>
          <w:rFonts w:ascii="Arial" w:hAnsi="Arial" w:cs="Arial"/>
          <w:b/>
          <w:bCs/>
          <w:color w:val="000000"/>
        </w:rPr>
      </w:pPr>
    </w:p>
    <w:p w:rsidR="008227A5" w:rsidRPr="00530422" w:rsidRDefault="008227A5" w:rsidP="008227A5">
      <w:pPr>
        <w:widowControl w:val="0"/>
        <w:autoSpaceDE w:val="0"/>
        <w:autoSpaceDN w:val="0"/>
        <w:adjustRightInd w:val="0"/>
        <w:spacing w:after="0" w:line="240" w:lineRule="auto"/>
        <w:rPr>
          <w:rFonts w:ascii="Arial" w:hAnsi="Arial" w:cs="Arial"/>
          <w:b/>
          <w:bCs/>
          <w:color w:val="000000"/>
          <w:sz w:val="3"/>
          <w:szCs w:val="3"/>
        </w:rPr>
      </w:pPr>
    </w:p>
    <w:p w:rsidR="00BC6D79" w:rsidRPr="00530422" w:rsidRDefault="00BC6D79">
      <w:pPr>
        <w:widowControl w:val="0"/>
        <w:tabs>
          <w:tab w:val="left" w:pos="56"/>
        </w:tabs>
        <w:autoSpaceDE w:val="0"/>
        <w:autoSpaceDN w:val="0"/>
        <w:adjustRightInd w:val="0"/>
        <w:spacing w:after="0" w:line="240" w:lineRule="auto"/>
        <w:rPr>
          <w:rFonts w:ascii="Arial" w:hAnsi="Arial" w:cs="Arial"/>
          <w:b/>
          <w:bCs/>
          <w:color w:val="000000"/>
        </w:rPr>
      </w:pPr>
    </w:p>
    <w:p w:rsidR="00F30875" w:rsidRPr="00530422" w:rsidRDefault="00F30875">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Pr="00530422" w:rsidRDefault="00797CA8">
      <w:pPr>
        <w:widowControl w:val="0"/>
        <w:tabs>
          <w:tab w:val="left" w:pos="56"/>
        </w:tabs>
        <w:autoSpaceDE w:val="0"/>
        <w:autoSpaceDN w:val="0"/>
        <w:adjustRightInd w:val="0"/>
        <w:spacing w:after="0" w:line="240" w:lineRule="auto"/>
        <w:rPr>
          <w:rFonts w:ascii="Arial" w:hAnsi="Arial" w:cs="Arial"/>
          <w:b/>
          <w:bCs/>
          <w:color w:val="000000"/>
        </w:rPr>
      </w:pPr>
    </w:p>
    <w:p w:rsidR="00797CA8" w:rsidRDefault="00797CA8">
      <w:pPr>
        <w:widowControl w:val="0"/>
        <w:tabs>
          <w:tab w:val="left" w:pos="56"/>
        </w:tabs>
        <w:autoSpaceDE w:val="0"/>
        <w:autoSpaceDN w:val="0"/>
        <w:adjustRightInd w:val="0"/>
        <w:spacing w:after="0" w:line="240" w:lineRule="auto"/>
        <w:rPr>
          <w:rFonts w:ascii="Arial" w:hAnsi="Arial" w:cs="Arial"/>
          <w:b/>
          <w:bCs/>
          <w:color w:val="000000"/>
        </w:rPr>
      </w:pPr>
    </w:p>
    <w:p w:rsidR="00530422" w:rsidRPr="00530422" w:rsidRDefault="00530422">
      <w:pPr>
        <w:widowControl w:val="0"/>
        <w:tabs>
          <w:tab w:val="left" w:pos="56"/>
        </w:tabs>
        <w:autoSpaceDE w:val="0"/>
        <w:autoSpaceDN w:val="0"/>
        <w:adjustRightInd w:val="0"/>
        <w:spacing w:after="0" w:line="240" w:lineRule="auto"/>
        <w:rPr>
          <w:rFonts w:ascii="Arial" w:hAnsi="Arial" w:cs="Arial"/>
          <w:b/>
          <w:bCs/>
          <w:color w:val="000000"/>
        </w:rPr>
      </w:pPr>
    </w:p>
    <w:p w:rsidR="0045373B" w:rsidRPr="00D8205A" w:rsidRDefault="001C41CD" w:rsidP="001C41CD">
      <w:pPr>
        <w:widowControl w:val="0"/>
        <w:tabs>
          <w:tab w:val="left" w:pos="56"/>
        </w:tabs>
        <w:autoSpaceDE w:val="0"/>
        <w:autoSpaceDN w:val="0"/>
        <w:adjustRightInd w:val="0"/>
        <w:spacing w:after="0" w:line="240" w:lineRule="auto"/>
        <w:jc w:val="center"/>
        <w:rPr>
          <w:rFonts w:ascii="Garamond" w:hAnsi="Garamond" w:cs="Arial"/>
          <w:bCs/>
          <w:color w:val="000000"/>
        </w:rPr>
      </w:pPr>
      <w:r w:rsidRPr="00D8205A">
        <w:rPr>
          <w:rFonts w:ascii="Garamond" w:hAnsi="Garamond" w:cs="Arial"/>
          <w:b/>
          <w:bCs/>
          <w:color w:val="000000"/>
        </w:rPr>
        <w:t>Cas pratique</w:t>
      </w:r>
    </w:p>
    <w:p w:rsidR="0045373B" w:rsidRPr="00D8205A" w:rsidRDefault="0045373B" w:rsidP="0045373B">
      <w:pPr>
        <w:widowControl w:val="0"/>
        <w:tabs>
          <w:tab w:val="left" w:pos="56"/>
        </w:tabs>
        <w:autoSpaceDE w:val="0"/>
        <w:autoSpaceDN w:val="0"/>
        <w:adjustRightInd w:val="0"/>
        <w:spacing w:after="0" w:line="240" w:lineRule="auto"/>
        <w:jc w:val="both"/>
        <w:rPr>
          <w:rFonts w:ascii="Garamond" w:hAnsi="Garamond" w:cs="Arial"/>
          <w:bCs/>
          <w:color w:val="000000"/>
        </w:rPr>
      </w:pPr>
    </w:p>
    <w:p w:rsidR="0045373B" w:rsidRDefault="0045373B" w:rsidP="0045373B">
      <w:pPr>
        <w:widowControl w:val="0"/>
        <w:tabs>
          <w:tab w:val="left" w:pos="56"/>
        </w:tabs>
        <w:autoSpaceDE w:val="0"/>
        <w:autoSpaceDN w:val="0"/>
        <w:adjustRightInd w:val="0"/>
        <w:spacing w:after="0" w:line="240" w:lineRule="auto"/>
        <w:jc w:val="both"/>
        <w:rPr>
          <w:rFonts w:ascii="Arial" w:hAnsi="Arial" w:cs="Arial"/>
          <w:bCs/>
          <w:color w:val="000000"/>
        </w:rPr>
      </w:pPr>
    </w:p>
    <w:p w:rsidR="001C41CD" w:rsidRDefault="001C41CD" w:rsidP="001C41CD">
      <w:pPr>
        <w:widowControl w:val="0"/>
        <w:tabs>
          <w:tab w:val="left" w:pos="56"/>
        </w:tabs>
        <w:autoSpaceDE w:val="0"/>
        <w:autoSpaceDN w:val="0"/>
        <w:adjustRightInd w:val="0"/>
        <w:spacing w:after="0" w:line="240" w:lineRule="auto"/>
        <w:jc w:val="both"/>
        <w:rPr>
          <w:rFonts w:ascii="Arial" w:hAnsi="Arial" w:cs="Arial"/>
          <w:bCs/>
          <w:color w:val="000000"/>
        </w:rPr>
      </w:pPr>
    </w:p>
    <w:p w:rsidR="00C90D26" w:rsidRPr="006928E6" w:rsidRDefault="00C90D26" w:rsidP="00C90D26">
      <w:pPr>
        <w:widowControl w:val="0"/>
        <w:tabs>
          <w:tab w:val="left" w:pos="56"/>
        </w:tabs>
        <w:autoSpaceDE w:val="0"/>
        <w:autoSpaceDN w:val="0"/>
        <w:adjustRightInd w:val="0"/>
        <w:spacing w:after="0" w:line="240" w:lineRule="auto"/>
        <w:jc w:val="both"/>
        <w:rPr>
          <w:rFonts w:ascii="Garamond" w:hAnsi="Garamond" w:cs="Arial"/>
          <w:bCs/>
          <w:color w:val="FF0000"/>
        </w:rPr>
      </w:pPr>
      <w:r w:rsidRPr="00DB3261">
        <w:rPr>
          <w:rFonts w:ascii="Garamond" w:hAnsi="Garamond" w:cs="Arial"/>
          <w:bCs/>
          <w:color w:val="000000"/>
        </w:rPr>
        <w:t xml:space="preserve">Dirigeant de la SAS </w:t>
      </w:r>
      <w:r w:rsidRPr="00F61272">
        <w:rPr>
          <w:rFonts w:ascii="Garamond" w:hAnsi="Garamond" w:cs="Arial"/>
          <w:bCs/>
          <w:smallCaps/>
          <w:color w:val="000000"/>
        </w:rPr>
        <w:t>Lebeauregard</w:t>
      </w:r>
      <w:r w:rsidRPr="00DB3261">
        <w:rPr>
          <w:rFonts w:ascii="Garamond" w:hAnsi="Garamond" w:cs="Arial"/>
          <w:bCs/>
          <w:color w:val="000000"/>
        </w:rPr>
        <w:t xml:space="preserve">, Monsieur Jean </w:t>
      </w:r>
      <w:r w:rsidRPr="00F61272">
        <w:rPr>
          <w:rFonts w:ascii="Garamond" w:hAnsi="Garamond" w:cs="Arial"/>
          <w:bCs/>
          <w:smallCaps/>
          <w:color w:val="000000"/>
        </w:rPr>
        <w:t>Lapierre</w:t>
      </w:r>
      <w:r w:rsidRPr="00DB3261">
        <w:rPr>
          <w:rFonts w:ascii="Garamond" w:hAnsi="Garamond" w:cs="Arial"/>
          <w:bCs/>
          <w:color w:val="000000"/>
        </w:rPr>
        <w:t xml:space="preserve"> vient vous consulter au sujet de plusieurs difficultés</w:t>
      </w:r>
      <w:r>
        <w:rPr>
          <w:rFonts w:ascii="Garamond" w:hAnsi="Garamond" w:cs="Arial"/>
          <w:bCs/>
          <w:color w:val="000000"/>
        </w:rPr>
        <w:t xml:space="preserve"> juridiques qu’il rencontre tant dans un contexte professionnel que </w:t>
      </w:r>
      <w:r w:rsidRPr="00B7536D">
        <w:rPr>
          <w:rFonts w:ascii="Garamond" w:hAnsi="Garamond" w:cs="Arial"/>
          <w:bCs/>
          <w:color w:val="000000"/>
        </w:rPr>
        <w:t>domestique.</w:t>
      </w:r>
      <w:r>
        <w:rPr>
          <w:rFonts w:ascii="Garamond" w:hAnsi="Garamond" w:cs="Arial"/>
          <w:bCs/>
          <w:color w:val="000000"/>
        </w:rPr>
        <w:t xml:space="preserve"> Bien entendu, </w:t>
      </w:r>
      <w:r w:rsidRPr="00B7536D">
        <w:rPr>
          <w:rFonts w:ascii="Garamond" w:hAnsi="Garamond" w:cs="Arial"/>
          <w:bCs/>
          <w:color w:val="000000"/>
          <w:u w:val="single"/>
        </w:rPr>
        <w:t>vous pouvez répondre à ses interrogations dans l</w:t>
      </w:r>
      <w:r>
        <w:rPr>
          <w:rFonts w:ascii="Garamond" w:hAnsi="Garamond" w:cs="Arial"/>
          <w:bCs/>
          <w:color w:val="000000"/>
          <w:u w:val="single"/>
        </w:rPr>
        <w:t>’</w:t>
      </w:r>
      <w:r w:rsidRPr="00B7536D">
        <w:rPr>
          <w:rFonts w:ascii="Garamond" w:hAnsi="Garamond" w:cs="Arial"/>
          <w:bCs/>
          <w:color w:val="000000"/>
          <w:u w:val="single"/>
        </w:rPr>
        <w:t>ordre que vous souhaitez</w:t>
      </w:r>
      <w:r>
        <w:rPr>
          <w:rFonts w:ascii="Garamond" w:hAnsi="Garamond" w:cs="Arial"/>
          <w:bCs/>
          <w:color w:val="000000"/>
        </w:rPr>
        <w:t xml:space="preserve">. </w:t>
      </w:r>
    </w:p>
    <w:p w:rsidR="00C90D26" w:rsidRDefault="00C90D26" w:rsidP="00C90D26">
      <w:pPr>
        <w:widowControl w:val="0"/>
        <w:tabs>
          <w:tab w:val="left" w:pos="56"/>
        </w:tabs>
        <w:autoSpaceDE w:val="0"/>
        <w:autoSpaceDN w:val="0"/>
        <w:adjustRightInd w:val="0"/>
        <w:spacing w:after="0" w:line="240" w:lineRule="auto"/>
        <w:jc w:val="both"/>
        <w:rPr>
          <w:rFonts w:ascii="Garamond" w:hAnsi="Garamond" w:cs="Arial"/>
          <w:bCs/>
          <w:color w:val="000000"/>
        </w:rPr>
      </w:pPr>
    </w:p>
    <w:p w:rsidR="00C90D26" w:rsidRDefault="00C90D26" w:rsidP="00C90D26">
      <w:pPr>
        <w:widowControl w:val="0"/>
        <w:tabs>
          <w:tab w:val="left" w:pos="56"/>
        </w:tabs>
        <w:autoSpaceDE w:val="0"/>
        <w:autoSpaceDN w:val="0"/>
        <w:adjustRightInd w:val="0"/>
        <w:spacing w:after="0" w:line="240" w:lineRule="auto"/>
        <w:jc w:val="both"/>
        <w:rPr>
          <w:rFonts w:ascii="Garamond" w:hAnsi="Garamond" w:cs="Arial"/>
          <w:bCs/>
          <w:color w:val="000000"/>
        </w:rPr>
      </w:pPr>
      <w:r>
        <w:rPr>
          <w:rFonts w:ascii="Garamond" w:hAnsi="Garamond" w:cs="Arial"/>
          <w:bCs/>
          <w:color w:val="000000"/>
        </w:rPr>
        <w:t xml:space="preserve">En premier lieu, la structure sociale dont il est président bénéficie d’une garantie personnelle souscrite le 16 avril </w:t>
      </w:r>
      <w:r w:rsidRPr="00B7536D">
        <w:rPr>
          <w:rFonts w:ascii="Garamond" w:hAnsi="Garamond" w:cs="Arial"/>
          <w:bCs/>
          <w:color w:val="000000" w:themeColor="text1"/>
        </w:rPr>
        <w:t>2020, par l</w:t>
      </w:r>
      <w:r>
        <w:rPr>
          <w:rFonts w:ascii="Garamond" w:hAnsi="Garamond" w:cs="Arial"/>
          <w:bCs/>
          <w:color w:val="000000" w:themeColor="text1"/>
        </w:rPr>
        <w:t>’</w:t>
      </w:r>
      <w:r w:rsidRPr="00B7536D">
        <w:rPr>
          <w:rFonts w:ascii="Garamond" w:hAnsi="Garamond" w:cs="Arial"/>
          <w:bCs/>
          <w:color w:val="000000" w:themeColor="text1"/>
        </w:rPr>
        <w:t xml:space="preserve">associé majoritaire de la société </w:t>
      </w:r>
      <w:r w:rsidRPr="00B7536D">
        <w:rPr>
          <w:rFonts w:ascii="Garamond" w:hAnsi="Garamond" w:cs="Arial"/>
          <w:bCs/>
          <w:smallCaps/>
          <w:color w:val="000000" w:themeColor="text1"/>
        </w:rPr>
        <w:t>Graduloc,</w:t>
      </w:r>
      <w:r w:rsidRPr="00B7536D">
        <w:rPr>
          <w:rFonts w:ascii="Garamond" w:hAnsi="Garamond" w:cs="Arial"/>
          <w:bCs/>
          <w:color w:val="000000" w:themeColor="text1"/>
        </w:rPr>
        <w:t xml:space="preserve"> </w:t>
      </w:r>
      <w:r>
        <w:rPr>
          <w:rFonts w:ascii="Garamond" w:hAnsi="Garamond" w:cs="Arial"/>
          <w:bCs/>
          <w:color w:val="000000"/>
        </w:rPr>
        <w:t xml:space="preserve">en vue de sécuriser le paiement du prix relatif à la fourniture échelonnée de divers matériaux. Dans la mesure où l’entreprise </w:t>
      </w:r>
      <w:r w:rsidRPr="00F61272">
        <w:rPr>
          <w:rFonts w:ascii="Garamond" w:hAnsi="Garamond" w:cs="Arial"/>
          <w:bCs/>
          <w:smallCaps/>
          <w:color w:val="000000"/>
        </w:rPr>
        <w:t>Graduloc</w:t>
      </w:r>
      <w:r>
        <w:rPr>
          <w:rFonts w:ascii="Garamond" w:hAnsi="Garamond" w:cs="Arial"/>
          <w:bCs/>
          <w:color w:val="000000"/>
        </w:rPr>
        <w:t xml:space="preserve"> a refusé de payer la dernière échéance, la SAS </w:t>
      </w:r>
      <w:r w:rsidRPr="00F61272">
        <w:rPr>
          <w:rFonts w:ascii="Garamond" w:hAnsi="Garamond" w:cs="Arial"/>
          <w:bCs/>
          <w:smallCaps/>
          <w:color w:val="000000"/>
        </w:rPr>
        <w:t>Lebeauregard</w:t>
      </w:r>
      <w:r>
        <w:rPr>
          <w:rFonts w:ascii="Garamond" w:hAnsi="Garamond" w:cs="Arial"/>
          <w:bCs/>
          <w:color w:val="000000"/>
        </w:rPr>
        <w:t xml:space="preserve"> a décidé d’agir contre le souscripteur de la garantie en cause. Mais ce dernier fait état de vices affectant l’objet de la livraison litigieuse pour échapper au paiement. Conscient que l’état des matériaux visés peut effectivement prêter à discussion, Monsieur </w:t>
      </w:r>
      <w:r w:rsidRPr="003008D2">
        <w:rPr>
          <w:rFonts w:ascii="Garamond" w:hAnsi="Garamond" w:cs="Arial"/>
          <w:bCs/>
          <w:smallCaps/>
          <w:color w:val="000000"/>
        </w:rPr>
        <w:t>Lapierre</w:t>
      </w:r>
      <w:r>
        <w:rPr>
          <w:rFonts w:ascii="Garamond" w:hAnsi="Garamond" w:cs="Arial"/>
          <w:bCs/>
          <w:color w:val="000000"/>
        </w:rPr>
        <w:t xml:space="preserve"> vous interroge sur ses chances de succès s’il entamait des poursuites, au nom de son entreprise, contre l’associé peu conciliant. Au vrai, deux stipulations de la convention intitulée « </w:t>
      </w:r>
      <w:r w:rsidRPr="00F42E6F">
        <w:rPr>
          <w:rFonts w:ascii="Garamond" w:hAnsi="Garamond" w:cs="Arial"/>
          <w:bCs/>
          <w:i/>
          <w:color w:val="000000"/>
        </w:rPr>
        <w:t>garantie autonome</w:t>
      </w:r>
      <w:r>
        <w:rPr>
          <w:rFonts w:ascii="Garamond" w:hAnsi="Garamond" w:cs="Arial"/>
          <w:bCs/>
          <w:color w:val="000000"/>
        </w:rPr>
        <w:t> » ont, d’ores et déjà, attiré son attention. L’article 3 souligne « </w:t>
      </w:r>
      <w:r w:rsidRPr="003D3266">
        <w:rPr>
          <w:rFonts w:ascii="Garamond" w:hAnsi="Garamond" w:cs="Arial"/>
          <w:bCs/>
          <w:i/>
          <w:color w:val="000000"/>
        </w:rPr>
        <w:t>l</w:t>
      </w:r>
      <w:r>
        <w:rPr>
          <w:rFonts w:ascii="Garamond" w:hAnsi="Garamond" w:cs="Arial"/>
          <w:bCs/>
          <w:i/>
          <w:color w:val="000000"/>
        </w:rPr>
        <w:t>’</w:t>
      </w:r>
      <w:r w:rsidRPr="003D3266">
        <w:rPr>
          <w:rFonts w:ascii="Garamond" w:hAnsi="Garamond" w:cs="Arial"/>
          <w:bCs/>
          <w:i/>
          <w:color w:val="000000"/>
        </w:rPr>
        <w:t xml:space="preserve">engagement irrévocable et inconditionnel de payer </w:t>
      </w:r>
      <w:r w:rsidRPr="00B7536D">
        <w:rPr>
          <w:rFonts w:ascii="Garamond" w:hAnsi="Garamond" w:cs="Arial"/>
          <w:bCs/>
          <w:i/>
          <w:color w:val="000000" w:themeColor="text1"/>
        </w:rPr>
        <w:t>la</w:t>
      </w:r>
      <w:r w:rsidRPr="006928E6">
        <w:rPr>
          <w:rFonts w:ascii="Garamond" w:hAnsi="Garamond" w:cs="Arial"/>
          <w:bCs/>
          <w:i/>
          <w:color w:val="FF0000"/>
        </w:rPr>
        <w:t xml:space="preserve"> </w:t>
      </w:r>
      <w:r w:rsidRPr="003D3266">
        <w:rPr>
          <w:rFonts w:ascii="Garamond" w:hAnsi="Garamond" w:cs="Arial"/>
          <w:bCs/>
          <w:i/>
          <w:color w:val="000000"/>
        </w:rPr>
        <w:t xml:space="preserve">SAS </w:t>
      </w:r>
      <w:r w:rsidRPr="00B632F8">
        <w:rPr>
          <w:rFonts w:ascii="Garamond" w:hAnsi="Garamond" w:cs="Arial"/>
          <w:bCs/>
          <w:i/>
          <w:iCs/>
          <w:smallCaps/>
          <w:color w:val="000000"/>
        </w:rPr>
        <w:t>Lebeauregard</w:t>
      </w:r>
      <w:r w:rsidRPr="003D3266">
        <w:rPr>
          <w:rFonts w:ascii="Garamond" w:hAnsi="Garamond" w:cs="Arial"/>
          <w:bCs/>
          <w:i/>
          <w:color w:val="000000"/>
        </w:rPr>
        <w:t xml:space="preserve"> à première demande de celle-ci, indépendamment de la validité et des effets juridiques des liens existant entre elle et la société </w:t>
      </w:r>
      <w:r w:rsidRPr="00B632F8">
        <w:rPr>
          <w:rFonts w:ascii="Garamond" w:hAnsi="Garamond" w:cs="Arial"/>
          <w:bCs/>
          <w:i/>
          <w:iCs/>
          <w:smallCaps/>
          <w:color w:val="000000"/>
        </w:rPr>
        <w:t>Graduloc</w:t>
      </w:r>
      <w:r w:rsidRPr="003D3266">
        <w:rPr>
          <w:rFonts w:ascii="Garamond" w:hAnsi="Garamond" w:cs="Arial"/>
          <w:bCs/>
          <w:i/>
          <w:color w:val="000000"/>
        </w:rPr>
        <w:t xml:space="preserve"> et sans faire valoir d</w:t>
      </w:r>
      <w:r>
        <w:rPr>
          <w:rFonts w:ascii="Garamond" w:hAnsi="Garamond" w:cs="Arial"/>
          <w:bCs/>
          <w:i/>
          <w:color w:val="000000"/>
        </w:rPr>
        <w:t>’</w:t>
      </w:r>
      <w:r w:rsidRPr="003D3266">
        <w:rPr>
          <w:rFonts w:ascii="Garamond" w:hAnsi="Garamond" w:cs="Arial"/>
          <w:bCs/>
          <w:i/>
          <w:color w:val="000000"/>
        </w:rPr>
        <w:t>exception ou d</w:t>
      </w:r>
      <w:r>
        <w:rPr>
          <w:rFonts w:ascii="Garamond" w:hAnsi="Garamond" w:cs="Arial"/>
          <w:bCs/>
          <w:i/>
          <w:color w:val="000000"/>
        </w:rPr>
        <w:t>’</w:t>
      </w:r>
      <w:r w:rsidRPr="003D3266">
        <w:rPr>
          <w:rFonts w:ascii="Garamond" w:hAnsi="Garamond" w:cs="Arial"/>
          <w:bCs/>
          <w:i/>
          <w:color w:val="000000"/>
        </w:rPr>
        <w:t>objection résultant desdits liens contractuels ou d</w:t>
      </w:r>
      <w:r>
        <w:rPr>
          <w:rFonts w:ascii="Garamond" w:hAnsi="Garamond" w:cs="Arial"/>
          <w:bCs/>
          <w:i/>
          <w:color w:val="000000"/>
        </w:rPr>
        <w:t>’</w:t>
      </w:r>
      <w:r w:rsidRPr="003D3266">
        <w:rPr>
          <w:rFonts w:ascii="Garamond" w:hAnsi="Garamond" w:cs="Arial"/>
          <w:bCs/>
          <w:i/>
          <w:color w:val="000000"/>
        </w:rPr>
        <w:t>une quelconque contestation y afférente</w:t>
      </w:r>
      <w:r w:rsidRPr="007726C2">
        <w:rPr>
          <w:rFonts w:ascii="Garamond" w:hAnsi="Garamond" w:cs="Arial"/>
          <w:bCs/>
          <w:color w:val="000000"/>
        </w:rPr>
        <w:t xml:space="preserve"> »</w:t>
      </w:r>
      <w:r>
        <w:rPr>
          <w:rFonts w:ascii="Garamond" w:hAnsi="Garamond" w:cs="Arial"/>
          <w:bCs/>
          <w:color w:val="000000"/>
        </w:rPr>
        <w:t xml:space="preserve">. Quant à l’article 5 du contrat, il précise que l’engagement vise à payer </w:t>
      </w:r>
      <w:r w:rsidRPr="003D3266">
        <w:rPr>
          <w:rFonts w:ascii="Garamond" w:hAnsi="Garamond" w:cs="Arial"/>
          <w:bCs/>
          <w:color w:val="000000"/>
        </w:rPr>
        <w:t xml:space="preserve">« </w:t>
      </w:r>
      <w:r w:rsidRPr="003D3266">
        <w:rPr>
          <w:rFonts w:ascii="Garamond" w:hAnsi="Garamond" w:cs="Arial"/>
          <w:bCs/>
          <w:i/>
          <w:color w:val="000000"/>
        </w:rPr>
        <w:t xml:space="preserve">les sommes dues par le débiteur garanti au bénéficiaire, résultant de factures échues ou à échoir </w:t>
      </w:r>
      <w:r w:rsidRPr="003D3266">
        <w:rPr>
          <w:rFonts w:ascii="Garamond" w:hAnsi="Garamond" w:cs="Arial"/>
          <w:bCs/>
          <w:color w:val="000000"/>
        </w:rPr>
        <w:t>»</w:t>
      </w:r>
      <w:r>
        <w:rPr>
          <w:rFonts w:ascii="Garamond" w:hAnsi="Garamond" w:cs="Arial"/>
          <w:bCs/>
          <w:color w:val="000000"/>
        </w:rPr>
        <w:t xml:space="preserve">. Il se demande également si la situation juridique aurait été identique dans l’hypothèse où l’associé majoritaire de la société défaillante se serait engagé le 4 janvier 2022 </w:t>
      </w:r>
      <w:r w:rsidRPr="00B7536D">
        <w:rPr>
          <w:rFonts w:ascii="Garamond" w:hAnsi="Garamond" w:cs="Arial"/>
          <w:b/>
          <w:bCs/>
          <w:color w:val="000000"/>
        </w:rPr>
        <w:t>(3 points)</w:t>
      </w:r>
      <w:r>
        <w:rPr>
          <w:rFonts w:ascii="Garamond" w:hAnsi="Garamond" w:cs="Arial"/>
          <w:bCs/>
          <w:color w:val="000000"/>
        </w:rPr>
        <w:t>.</w:t>
      </w:r>
    </w:p>
    <w:p w:rsidR="00C90D26" w:rsidRDefault="00C90D26" w:rsidP="00C90D26">
      <w:pPr>
        <w:widowControl w:val="0"/>
        <w:tabs>
          <w:tab w:val="left" w:pos="56"/>
        </w:tabs>
        <w:autoSpaceDE w:val="0"/>
        <w:autoSpaceDN w:val="0"/>
        <w:adjustRightInd w:val="0"/>
        <w:spacing w:after="0" w:line="240" w:lineRule="auto"/>
        <w:jc w:val="both"/>
        <w:rPr>
          <w:rFonts w:ascii="Garamond" w:hAnsi="Garamond" w:cs="Arial"/>
          <w:bCs/>
          <w:color w:val="000000"/>
        </w:rPr>
      </w:pPr>
    </w:p>
    <w:p w:rsidR="00C90D26" w:rsidRDefault="00C90D26" w:rsidP="00C90D26">
      <w:pPr>
        <w:widowControl w:val="0"/>
        <w:tabs>
          <w:tab w:val="left" w:pos="56"/>
        </w:tabs>
        <w:autoSpaceDE w:val="0"/>
        <w:autoSpaceDN w:val="0"/>
        <w:adjustRightInd w:val="0"/>
        <w:spacing w:after="0" w:line="240" w:lineRule="auto"/>
        <w:jc w:val="both"/>
        <w:rPr>
          <w:rFonts w:ascii="Garamond" w:hAnsi="Garamond" w:cs="Arial"/>
          <w:bCs/>
          <w:color w:val="000000"/>
        </w:rPr>
      </w:pPr>
      <w:r>
        <w:rPr>
          <w:rFonts w:ascii="Garamond" w:hAnsi="Garamond" w:cs="Arial"/>
          <w:bCs/>
          <w:color w:val="000000"/>
        </w:rPr>
        <w:t xml:space="preserve">Toujours sur le terrain des garanties de paiement prises par la SAS </w:t>
      </w:r>
      <w:r w:rsidRPr="00F61272">
        <w:rPr>
          <w:rFonts w:ascii="Garamond" w:hAnsi="Garamond" w:cs="Arial"/>
          <w:bCs/>
          <w:smallCaps/>
          <w:color w:val="000000"/>
        </w:rPr>
        <w:t>Lebeauregard</w:t>
      </w:r>
      <w:r>
        <w:rPr>
          <w:rFonts w:ascii="Garamond" w:hAnsi="Garamond" w:cs="Arial"/>
          <w:bCs/>
          <w:color w:val="000000"/>
        </w:rPr>
        <w:t xml:space="preserve">, Monsieur Jean </w:t>
      </w:r>
      <w:r w:rsidRPr="00F61272">
        <w:rPr>
          <w:rFonts w:ascii="Garamond" w:hAnsi="Garamond" w:cs="Arial"/>
          <w:bCs/>
          <w:smallCaps/>
          <w:color w:val="000000"/>
        </w:rPr>
        <w:t>Lapierre</w:t>
      </w:r>
      <w:r>
        <w:rPr>
          <w:rFonts w:ascii="Garamond" w:hAnsi="Garamond" w:cs="Arial"/>
          <w:bCs/>
          <w:color w:val="000000"/>
        </w:rPr>
        <w:t xml:space="preserve"> se montre hésitant sur l’étendue des droits que sa structure tient d’un nantissement de créance constitu</w:t>
      </w:r>
      <w:r w:rsidRPr="00B7536D">
        <w:rPr>
          <w:rFonts w:ascii="Garamond" w:hAnsi="Garamond" w:cs="Arial"/>
          <w:bCs/>
          <w:color w:val="000000" w:themeColor="text1"/>
        </w:rPr>
        <w:t>é</w:t>
      </w:r>
      <w:r>
        <w:rPr>
          <w:rFonts w:ascii="Garamond" w:hAnsi="Garamond" w:cs="Arial"/>
          <w:bCs/>
          <w:color w:val="000000"/>
        </w:rPr>
        <w:t xml:space="preserve"> par l’un de ses partenaires économiques les plus importants, en l’occurrence la SARL </w:t>
      </w:r>
      <w:r w:rsidRPr="00F61272">
        <w:rPr>
          <w:rFonts w:ascii="Garamond" w:hAnsi="Garamond" w:cs="Arial"/>
          <w:bCs/>
          <w:smallCaps/>
          <w:color w:val="000000"/>
        </w:rPr>
        <w:t>Astrobald</w:t>
      </w:r>
      <w:r>
        <w:rPr>
          <w:rFonts w:ascii="Garamond" w:hAnsi="Garamond" w:cs="Arial"/>
          <w:bCs/>
          <w:color w:val="000000"/>
        </w:rPr>
        <w:t xml:space="preserve">. Alors que l’échéance de la créance de 6.000 euros qu’elle détient sur la SARL </w:t>
      </w:r>
      <w:r w:rsidRPr="00F61272">
        <w:rPr>
          <w:rFonts w:ascii="Garamond" w:hAnsi="Garamond" w:cs="Arial"/>
          <w:bCs/>
          <w:smallCaps/>
          <w:color w:val="000000"/>
        </w:rPr>
        <w:t>Astrobald</w:t>
      </w:r>
      <w:r>
        <w:rPr>
          <w:rFonts w:ascii="Garamond" w:hAnsi="Garamond" w:cs="Arial"/>
          <w:bCs/>
          <w:color w:val="000000"/>
        </w:rPr>
        <w:t xml:space="preserve"> est fixée au 21 février 2023, la créance nantie, à savoir celle dont est titulaire la SARL </w:t>
      </w:r>
      <w:r w:rsidRPr="00F61272">
        <w:rPr>
          <w:rFonts w:ascii="Garamond" w:hAnsi="Garamond" w:cs="Arial"/>
          <w:bCs/>
          <w:smallCaps/>
          <w:color w:val="000000"/>
        </w:rPr>
        <w:t>Astrobald</w:t>
      </w:r>
      <w:r>
        <w:rPr>
          <w:rFonts w:ascii="Garamond" w:hAnsi="Garamond" w:cs="Arial"/>
          <w:bCs/>
          <w:color w:val="000000"/>
        </w:rPr>
        <w:t xml:space="preserve"> sur la SA </w:t>
      </w:r>
      <w:r w:rsidRPr="00F61272">
        <w:rPr>
          <w:rFonts w:ascii="Garamond" w:hAnsi="Garamond" w:cs="Arial"/>
          <w:bCs/>
          <w:smallCaps/>
          <w:color w:val="000000"/>
        </w:rPr>
        <w:t>Gibon</w:t>
      </w:r>
      <w:r>
        <w:rPr>
          <w:rFonts w:ascii="Garamond" w:hAnsi="Garamond" w:cs="Arial"/>
          <w:bCs/>
          <w:color w:val="000000"/>
        </w:rPr>
        <w:t xml:space="preserve"> à hauteur de 4.000 euros, arrive à échéance le 29 janvier 2023. A cette dernière date, l’idée de Jean </w:t>
      </w:r>
      <w:r w:rsidRPr="00A80D6F">
        <w:rPr>
          <w:rFonts w:ascii="Garamond" w:hAnsi="Garamond" w:cs="Arial"/>
          <w:bCs/>
          <w:smallCaps/>
          <w:color w:val="000000"/>
        </w:rPr>
        <w:t>Lapierre</w:t>
      </w:r>
      <w:r>
        <w:rPr>
          <w:rFonts w:ascii="Garamond" w:hAnsi="Garamond" w:cs="Arial"/>
          <w:bCs/>
          <w:color w:val="000000"/>
        </w:rPr>
        <w:t xml:space="preserve"> serait que la SAS aille réclamer paiement de la créance nantie à la société </w:t>
      </w:r>
      <w:r w:rsidRPr="00F61272">
        <w:rPr>
          <w:rFonts w:ascii="Garamond" w:hAnsi="Garamond" w:cs="Arial"/>
          <w:bCs/>
          <w:smallCaps/>
          <w:color w:val="000000"/>
        </w:rPr>
        <w:t>Gibon</w:t>
      </w:r>
      <w:r>
        <w:rPr>
          <w:rFonts w:ascii="Garamond" w:hAnsi="Garamond" w:cs="Arial"/>
          <w:bCs/>
          <w:color w:val="000000"/>
        </w:rPr>
        <w:t xml:space="preserve"> puis impute immédiatement son montant sur celui de la créance garantie. D’une manière générale, il considère qu’une notification du nantissement à la société </w:t>
      </w:r>
      <w:r w:rsidRPr="00F61272">
        <w:rPr>
          <w:rFonts w:ascii="Garamond" w:hAnsi="Garamond" w:cs="Arial"/>
          <w:bCs/>
          <w:smallCaps/>
          <w:color w:val="000000"/>
        </w:rPr>
        <w:t>Gibon</w:t>
      </w:r>
      <w:r>
        <w:rPr>
          <w:rFonts w:ascii="Garamond" w:hAnsi="Garamond" w:cs="Arial"/>
          <w:bCs/>
          <w:color w:val="000000"/>
        </w:rPr>
        <w:t xml:space="preserve"> serait superfétatoire. Jean </w:t>
      </w:r>
      <w:r w:rsidRPr="00F61272">
        <w:rPr>
          <w:rFonts w:ascii="Garamond" w:hAnsi="Garamond" w:cs="Arial"/>
          <w:bCs/>
          <w:smallCaps/>
          <w:color w:val="000000"/>
        </w:rPr>
        <w:t>Lapierre</w:t>
      </w:r>
      <w:r>
        <w:rPr>
          <w:rFonts w:ascii="Garamond" w:hAnsi="Garamond" w:cs="Arial"/>
          <w:bCs/>
          <w:color w:val="000000"/>
        </w:rPr>
        <w:t xml:space="preserve"> demeure dans l’attente de votre avis sur sa manière d’appréhender les choses dans un tel contexte </w:t>
      </w:r>
      <w:r w:rsidRPr="00B7536D">
        <w:rPr>
          <w:rFonts w:ascii="Garamond" w:hAnsi="Garamond" w:cs="Arial"/>
          <w:b/>
          <w:bCs/>
          <w:color w:val="000000"/>
        </w:rPr>
        <w:t>(3 points)</w:t>
      </w:r>
      <w:r>
        <w:rPr>
          <w:rFonts w:ascii="Garamond" w:hAnsi="Garamond" w:cs="Arial"/>
          <w:bCs/>
          <w:color w:val="000000"/>
        </w:rPr>
        <w:t>.</w:t>
      </w:r>
    </w:p>
    <w:p w:rsidR="00C90D26" w:rsidRDefault="00C90D26" w:rsidP="00C90D26">
      <w:pPr>
        <w:widowControl w:val="0"/>
        <w:tabs>
          <w:tab w:val="left" w:pos="56"/>
        </w:tabs>
        <w:autoSpaceDE w:val="0"/>
        <w:autoSpaceDN w:val="0"/>
        <w:adjustRightInd w:val="0"/>
        <w:spacing w:after="0" w:line="240" w:lineRule="auto"/>
        <w:jc w:val="both"/>
        <w:rPr>
          <w:rFonts w:ascii="Garamond" w:hAnsi="Garamond" w:cs="Arial"/>
          <w:bCs/>
          <w:color w:val="000000"/>
        </w:rPr>
      </w:pPr>
    </w:p>
    <w:p w:rsidR="00C90D26" w:rsidRPr="002E492A" w:rsidRDefault="00C90D26" w:rsidP="00C90D26">
      <w:pPr>
        <w:widowControl w:val="0"/>
        <w:tabs>
          <w:tab w:val="left" w:pos="56"/>
        </w:tabs>
        <w:autoSpaceDE w:val="0"/>
        <w:autoSpaceDN w:val="0"/>
        <w:adjustRightInd w:val="0"/>
        <w:spacing w:after="0" w:line="240" w:lineRule="auto"/>
        <w:jc w:val="both"/>
        <w:rPr>
          <w:rFonts w:ascii="Garamond" w:hAnsi="Garamond" w:cs="Arial"/>
          <w:bCs/>
          <w:color w:val="000000" w:themeColor="text1"/>
        </w:rPr>
      </w:pPr>
      <w:r w:rsidRPr="002E492A">
        <w:rPr>
          <w:rFonts w:ascii="Garamond" w:hAnsi="Garamond" w:cs="Arial"/>
          <w:bCs/>
          <w:color w:val="000000" w:themeColor="text1"/>
        </w:rPr>
        <w:t xml:space="preserve">Soucieux du bien-être de sa fille Hélène, Jean </w:t>
      </w:r>
      <w:r w:rsidRPr="002E492A">
        <w:rPr>
          <w:rFonts w:ascii="Garamond" w:hAnsi="Garamond" w:cs="Arial"/>
          <w:bCs/>
          <w:smallCaps/>
          <w:color w:val="000000" w:themeColor="text1"/>
        </w:rPr>
        <w:t>Lapierre</w:t>
      </w:r>
      <w:r w:rsidRPr="002E492A">
        <w:rPr>
          <w:rFonts w:ascii="Garamond" w:hAnsi="Garamond" w:cs="Arial"/>
          <w:bCs/>
          <w:color w:val="000000" w:themeColor="text1"/>
        </w:rPr>
        <w:t xml:space="preserve"> vous apprend, au cours de la conversation, qu’il a hypothéqué sa résidence secondaire dans le sud de la France au profit de la société de financement NVK et ce, en vue de garantir un crédit de 772.000 euros que cette structure a accordé à la jeune femme pour l’acquisition d’un bar à vin situé rue d’Assas. L’opération date du 25 mai 2019. Malheureusement, Hélène peine à rembourser les sommes en cause, de sorte que Jean craint fort que le prêteur l’oblige à payer le reliquat. Au demeurant, faute de recevoir des éléments chiffrés dudit prêteur, il ne sait pas exactement à combien s’élève, à ce jour, le montant du prêt restant dû. En outre, il vous confie être un peu mortifié, car il n’a pas averti son épouse Gaëlle, qui est en froid avec Hélène, du montage auquel il s’est livré. Pour autant, le notaire ayant rédigé l’acte – un bon ami – lui a affirmé que cette attitude ne portait pas à conséquence. Enfin, plus positivement selon lui, Jean </w:t>
      </w:r>
      <w:r w:rsidRPr="002E492A">
        <w:rPr>
          <w:rFonts w:ascii="Garamond" w:hAnsi="Garamond" w:cs="Arial"/>
          <w:bCs/>
          <w:smallCaps/>
          <w:color w:val="000000" w:themeColor="text1"/>
        </w:rPr>
        <w:t>Lapierre</w:t>
      </w:r>
      <w:r w:rsidRPr="002E492A">
        <w:rPr>
          <w:rFonts w:ascii="Garamond" w:hAnsi="Garamond" w:cs="Arial"/>
          <w:bCs/>
          <w:color w:val="000000" w:themeColor="text1"/>
        </w:rPr>
        <w:t xml:space="preserve"> croit savoir que la société NVK n’a pas attiré l’attention de sa fille sur l’équilibre instable du financement octroyé. Au regard de ces éléments, votre avis sur sa situation juridique lui serait d’une grande aide </w:t>
      </w:r>
      <w:r w:rsidRPr="002E492A">
        <w:rPr>
          <w:rFonts w:ascii="Garamond" w:hAnsi="Garamond" w:cs="Arial"/>
          <w:b/>
          <w:bCs/>
          <w:color w:val="000000" w:themeColor="text1"/>
        </w:rPr>
        <w:t>(5 points)</w:t>
      </w:r>
      <w:r w:rsidRPr="002E492A">
        <w:rPr>
          <w:rFonts w:ascii="Garamond" w:hAnsi="Garamond" w:cs="Arial"/>
          <w:bCs/>
          <w:color w:val="000000" w:themeColor="text1"/>
        </w:rPr>
        <w:t xml:space="preserve">.  </w:t>
      </w:r>
    </w:p>
    <w:p w:rsidR="00C90D26" w:rsidRDefault="00C90D26" w:rsidP="00C90D26">
      <w:pPr>
        <w:widowControl w:val="0"/>
        <w:tabs>
          <w:tab w:val="left" w:pos="56"/>
        </w:tabs>
        <w:autoSpaceDE w:val="0"/>
        <w:autoSpaceDN w:val="0"/>
        <w:adjustRightInd w:val="0"/>
        <w:spacing w:after="0" w:line="240" w:lineRule="auto"/>
        <w:jc w:val="both"/>
        <w:rPr>
          <w:rFonts w:ascii="Garamond" w:hAnsi="Garamond" w:cs="Arial"/>
          <w:bCs/>
          <w:color w:val="000000"/>
        </w:rPr>
      </w:pPr>
    </w:p>
    <w:p w:rsidR="00C90D26" w:rsidRPr="002E492A" w:rsidRDefault="00C90D26" w:rsidP="00C90D26">
      <w:pPr>
        <w:widowControl w:val="0"/>
        <w:tabs>
          <w:tab w:val="left" w:pos="56"/>
        </w:tabs>
        <w:autoSpaceDE w:val="0"/>
        <w:autoSpaceDN w:val="0"/>
        <w:adjustRightInd w:val="0"/>
        <w:spacing w:after="0" w:line="240" w:lineRule="auto"/>
        <w:jc w:val="both"/>
        <w:rPr>
          <w:rFonts w:ascii="Garamond" w:hAnsi="Garamond" w:cs="Arial"/>
          <w:bCs/>
          <w:color w:val="000000" w:themeColor="text1"/>
        </w:rPr>
      </w:pPr>
      <w:r w:rsidRPr="002E492A">
        <w:rPr>
          <w:rFonts w:ascii="Garamond" w:hAnsi="Garamond" w:cs="Arial"/>
          <w:bCs/>
          <w:color w:val="000000" w:themeColor="text1"/>
        </w:rPr>
        <w:t xml:space="preserve">Par ailleurs, Monsieur Jean </w:t>
      </w:r>
      <w:r w:rsidRPr="002E492A">
        <w:rPr>
          <w:rFonts w:ascii="Garamond" w:hAnsi="Garamond" w:cs="Arial"/>
          <w:bCs/>
          <w:smallCaps/>
          <w:color w:val="000000" w:themeColor="text1"/>
        </w:rPr>
        <w:t>Lapierre</w:t>
      </w:r>
      <w:r w:rsidRPr="002E492A">
        <w:rPr>
          <w:rFonts w:ascii="Garamond" w:hAnsi="Garamond" w:cs="Arial"/>
          <w:bCs/>
          <w:color w:val="000000" w:themeColor="text1"/>
        </w:rPr>
        <w:t xml:space="preserve"> se trouve au cœur d’un autre contentieux.</w:t>
      </w:r>
      <w:r w:rsidRPr="002E492A">
        <w:rPr>
          <w:color w:val="000000" w:themeColor="text1"/>
        </w:rPr>
        <w:t xml:space="preserve"> </w:t>
      </w:r>
      <w:r w:rsidRPr="002E492A">
        <w:rPr>
          <w:rFonts w:ascii="Garamond" w:hAnsi="Garamond" w:cs="Arial"/>
          <w:bCs/>
          <w:color w:val="000000" w:themeColor="text1"/>
        </w:rPr>
        <w:t xml:space="preserve">En effet, il s’est rendu caution à l’égard la banque CGC en garantie d’un emprunt d’un montant de 278.000 euros souscrit par la SAS </w:t>
      </w:r>
      <w:r w:rsidRPr="002E492A">
        <w:rPr>
          <w:rFonts w:ascii="Garamond" w:hAnsi="Garamond" w:cs="Arial"/>
          <w:bCs/>
          <w:smallCaps/>
          <w:color w:val="000000" w:themeColor="text1"/>
        </w:rPr>
        <w:t>Lebeauregard</w:t>
      </w:r>
      <w:r w:rsidRPr="002E492A">
        <w:rPr>
          <w:rFonts w:ascii="Garamond" w:hAnsi="Garamond" w:cs="Arial"/>
          <w:bCs/>
          <w:color w:val="000000" w:themeColor="text1"/>
        </w:rPr>
        <w:t>. Selon la décision de première instance datant de quelques jours qu’il vous présente, l’acte de cautionnement litigieux du 27 novembre 2021 serait efficace dans la mesure où « </w:t>
      </w:r>
      <w:r w:rsidRPr="002E492A">
        <w:rPr>
          <w:rFonts w:ascii="Garamond" w:hAnsi="Garamond" w:cs="Arial"/>
          <w:bCs/>
          <w:i/>
          <w:color w:val="000000" w:themeColor="text1"/>
        </w:rPr>
        <w:t>la mention manuscrite, dont le texte est conforme aux exigences de l’article L. 331-1 du code de la consommation dans sa rédaction applicable à la cause et qui figure sous la signature de la caution, est suivie du paraphe de celle-ci et que ni le sens, ni la portée, ni, en conséquence, la validité de la mention ne s’en trouvent affectés</w:t>
      </w:r>
      <w:r w:rsidRPr="002E492A">
        <w:rPr>
          <w:rFonts w:ascii="Garamond" w:hAnsi="Garamond" w:cs="Arial"/>
          <w:bCs/>
          <w:color w:val="000000" w:themeColor="text1"/>
        </w:rPr>
        <w:t xml:space="preserve"> ». Cherchant à échapper à son engagement, Monsieur Jean </w:t>
      </w:r>
      <w:r w:rsidRPr="002E492A">
        <w:rPr>
          <w:rFonts w:ascii="Garamond" w:hAnsi="Garamond" w:cs="Arial"/>
          <w:bCs/>
          <w:smallCaps/>
          <w:color w:val="000000" w:themeColor="text1"/>
        </w:rPr>
        <w:t>Lapierre</w:t>
      </w:r>
      <w:r w:rsidRPr="002E492A">
        <w:rPr>
          <w:rFonts w:ascii="Garamond" w:hAnsi="Garamond" w:cs="Arial"/>
          <w:bCs/>
          <w:color w:val="000000" w:themeColor="text1"/>
        </w:rPr>
        <w:t xml:space="preserve"> vous demande s’il est opportun d’interjeter appel de cette décision à l’aune du raisonnement suivi ici par les premiers juges. Dans son esprit, le juge d’appel devrait alors appliquer le droit antérieur à l’ordonnance du 15 septembre 2021 mais Jean voudrait en avoir la certitude</w:t>
      </w:r>
      <w:r>
        <w:rPr>
          <w:rFonts w:ascii="Garamond" w:hAnsi="Garamond" w:cs="Arial"/>
          <w:bCs/>
          <w:color w:val="000000" w:themeColor="text1"/>
        </w:rPr>
        <w:t>. « </w:t>
      </w:r>
      <w:r w:rsidRPr="00F145AF">
        <w:rPr>
          <w:rFonts w:ascii="Garamond" w:hAnsi="Garamond" w:cs="Arial"/>
          <w:bCs/>
          <w:i/>
          <w:color w:val="000000" w:themeColor="text1"/>
        </w:rPr>
        <w:t>Quoi qu’il en soit, cela change-t-il quelque chose à ma situation </w:t>
      </w:r>
      <w:r w:rsidR="005E1D0E">
        <w:rPr>
          <w:rFonts w:ascii="Garamond" w:hAnsi="Garamond" w:cs="Arial"/>
          <w:bCs/>
          <w:i/>
          <w:color w:val="000000" w:themeColor="text1"/>
        </w:rPr>
        <w:t xml:space="preserve">eu égard aux éléments discutés </w:t>
      </w:r>
      <w:r w:rsidRPr="00F145AF">
        <w:rPr>
          <w:rFonts w:ascii="Garamond" w:hAnsi="Garamond" w:cs="Arial"/>
          <w:bCs/>
          <w:i/>
          <w:color w:val="000000" w:themeColor="text1"/>
        </w:rPr>
        <w:lastRenderedPageBreak/>
        <w:t>?</w:t>
      </w:r>
      <w:r>
        <w:rPr>
          <w:rFonts w:ascii="Garamond" w:hAnsi="Garamond" w:cs="Arial"/>
          <w:bCs/>
          <w:color w:val="000000" w:themeColor="text1"/>
        </w:rPr>
        <w:t> » vous demande-t-il</w:t>
      </w:r>
      <w:r w:rsidR="00157073">
        <w:rPr>
          <w:rFonts w:ascii="Garamond" w:hAnsi="Garamond" w:cs="Arial"/>
          <w:bCs/>
          <w:color w:val="000000" w:themeColor="text1"/>
        </w:rPr>
        <w:t xml:space="preserve"> pour </w:t>
      </w:r>
      <w:r w:rsidR="005E1D0E">
        <w:rPr>
          <w:rFonts w:ascii="Garamond" w:hAnsi="Garamond" w:cs="Arial"/>
          <w:bCs/>
          <w:color w:val="000000" w:themeColor="text1"/>
        </w:rPr>
        <w:t>achever</w:t>
      </w:r>
      <w:r w:rsidR="00157073">
        <w:rPr>
          <w:rFonts w:ascii="Garamond" w:hAnsi="Garamond" w:cs="Arial"/>
          <w:bCs/>
          <w:color w:val="000000" w:themeColor="text1"/>
        </w:rPr>
        <w:t xml:space="preserve"> la </w:t>
      </w:r>
      <w:r w:rsidR="006E7D51">
        <w:rPr>
          <w:rFonts w:ascii="Garamond" w:hAnsi="Garamond" w:cs="Arial"/>
          <w:bCs/>
          <w:color w:val="000000" w:themeColor="text1"/>
        </w:rPr>
        <w:t>conversation</w:t>
      </w:r>
      <w:r w:rsidR="00157073">
        <w:rPr>
          <w:rFonts w:ascii="Garamond" w:hAnsi="Garamond" w:cs="Arial"/>
          <w:bCs/>
          <w:color w:val="000000" w:themeColor="text1"/>
        </w:rPr>
        <w:t xml:space="preserve"> sur ce point</w:t>
      </w:r>
      <w:r w:rsidR="00F145AF">
        <w:rPr>
          <w:rFonts w:ascii="Garamond" w:hAnsi="Garamond" w:cs="Arial"/>
          <w:bCs/>
          <w:color w:val="000000" w:themeColor="text1"/>
        </w:rPr>
        <w:t xml:space="preserve"> </w:t>
      </w:r>
      <w:r w:rsidRPr="002E492A">
        <w:rPr>
          <w:rFonts w:ascii="Garamond" w:hAnsi="Garamond" w:cs="Arial"/>
          <w:b/>
          <w:bCs/>
          <w:color w:val="000000" w:themeColor="text1"/>
        </w:rPr>
        <w:t>(5 points)</w:t>
      </w:r>
      <w:r w:rsidRPr="002E492A">
        <w:rPr>
          <w:rFonts w:ascii="Garamond" w:hAnsi="Garamond" w:cs="Arial"/>
          <w:bCs/>
          <w:color w:val="000000" w:themeColor="text1"/>
        </w:rPr>
        <w:t>.</w:t>
      </w:r>
    </w:p>
    <w:p w:rsidR="00C90D26" w:rsidRDefault="00C90D26" w:rsidP="00C90D26">
      <w:pPr>
        <w:widowControl w:val="0"/>
        <w:tabs>
          <w:tab w:val="left" w:pos="56"/>
        </w:tabs>
        <w:autoSpaceDE w:val="0"/>
        <w:autoSpaceDN w:val="0"/>
        <w:adjustRightInd w:val="0"/>
        <w:spacing w:after="0" w:line="240" w:lineRule="auto"/>
        <w:jc w:val="both"/>
        <w:rPr>
          <w:rFonts w:ascii="Garamond" w:hAnsi="Garamond" w:cs="Arial"/>
          <w:bCs/>
          <w:color w:val="000000"/>
        </w:rPr>
      </w:pPr>
    </w:p>
    <w:p w:rsidR="00C90D26" w:rsidRDefault="00C90D26" w:rsidP="00C90D26">
      <w:pPr>
        <w:widowControl w:val="0"/>
        <w:tabs>
          <w:tab w:val="left" w:pos="56"/>
        </w:tabs>
        <w:autoSpaceDE w:val="0"/>
        <w:autoSpaceDN w:val="0"/>
        <w:adjustRightInd w:val="0"/>
        <w:spacing w:after="0" w:line="240" w:lineRule="auto"/>
        <w:jc w:val="both"/>
        <w:rPr>
          <w:rFonts w:ascii="Garamond" w:hAnsi="Garamond" w:cs="Arial"/>
          <w:bCs/>
          <w:color w:val="000000"/>
        </w:rPr>
      </w:pPr>
    </w:p>
    <w:p w:rsidR="00C90D26" w:rsidRPr="002E492A" w:rsidRDefault="00C90D26" w:rsidP="00C90D26">
      <w:pPr>
        <w:widowControl w:val="0"/>
        <w:tabs>
          <w:tab w:val="left" w:pos="56"/>
        </w:tabs>
        <w:autoSpaceDE w:val="0"/>
        <w:autoSpaceDN w:val="0"/>
        <w:adjustRightInd w:val="0"/>
        <w:spacing w:after="0" w:line="240" w:lineRule="auto"/>
        <w:jc w:val="both"/>
        <w:rPr>
          <w:rFonts w:ascii="Garamond" w:hAnsi="Garamond" w:cs="Arial"/>
          <w:bCs/>
          <w:color w:val="000000" w:themeColor="text1"/>
        </w:rPr>
      </w:pPr>
      <w:r>
        <w:rPr>
          <w:rFonts w:ascii="Garamond" w:hAnsi="Garamond" w:cs="Arial"/>
          <w:bCs/>
          <w:color w:val="000000"/>
        </w:rPr>
        <w:t xml:space="preserve">En dernier </w:t>
      </w:r>
      <w:r w:rsidRPr="002E492A">
        <w:rPr>
          <w:rFonts w:ascii="Garamond" w:hAnsi="Garamond" w:cs="Arial"/>
          <w:bCs/>
          <w:color w:val="000000" w:themeColor="text1"/>
        </w:rPr>
        <w:t xml:space="preserve">lieu, Jean </w:t>
      </w:r>
      <w:r w:rsidRPr="002E492A">
        <w:rPr>
          <w:rFonts w:ascii="Garamond" w:hAnsi="Garamond" w:cs="Arial"/>
          <w:bCs/>
          <w:smallCaps/>
          <w:color w:val="000000" w:themeColor="text1"/>
        </w:rPr>
        <w:t>Lapierre</w:t>
      </w:r>
      <w:r w:rsidRPr="002E492A">
        <w:rPr>
          <w:rFonts w:ascii="Garamond" w:hAnsi="Garamond" w:cs="Arial"/>
          <w:bCs/>
          <w:color w:val="000000" w:themeColor="text1"/>
        </w:rPr>
        <w:t xml:space="preserve"> aimerait avoir votre sentiment sur un dernier point juridique qui le crispe beaucoup. En août 2020, il a acquis, de son ami Paul </w:t>
      </w:r>
      <w:r w:rsidRPr="002E492A">
        <w:rPr>
          <w:rFonts w:ascii="Garamond" w:hAnsi="Garamond" w:cs="Arial"/>
          <w:bCs/>
          <w:smallCaps/>
          <w:color w:val="000000" w:themeColor="text1"/>
        </w:rPr>
        <w:t>Jarys</w:t>
      </w:r>
      <w:r w:rsidRPr="002E492A">
        <w:rPr>
          <w:rFonts w:ascii="Garamond" w:hAnsi="Garamond" w:cs="Arial"/>
          <w:bCs/>
          <w:color w:val="000000" w:themeColor="text1"/>
        </w:rPr>
        <w:t xml:space="preserve">, une bouteille de Whisky « The last dance » pour un prix de 20.000 euros. À la veille de Noël, la société </w:t>
      </w:r>
      <w:r w:rsidRPr="002E492A">
        <w:rPr>
          <w:rFonts w:ascii="Garamond" w:hAnsi="Garamond" w:cs="Arial"/>
          <w:bCs/>
          <w:smallCaps/>
          <w:color w:val="000000" w:themeColor="text1"/>
        </w:rPr>
        <w:t>Clearwater</w:t>
      </w:r>
      <w:r w:rsidRPr="002E492A">
        <w:rPr>
          <w:rFonts w:ascii="Garamond" w:hAnsi="Garamond" w:cs="Arial"/>
          <w:bCs/>
          <w:color w:val="000000" w:themeColor="text1"/>
        </w:rPr>
        <w:t xml:space="preserve"> l’a menacé de saisir entre ses mains la précieuse bouteille de collection, au motif qu’elle ferait l’objet d’un gage sans dépossession régulièrement publié à son profit. Plus précisément, elle indique, dans un courrier comminatoire adressé à Jean, que cette sûreté a été constituée par un certain Martin </w:t>
      </w:r>
      <w:r w:rsidRPr="002E492A">
        <w:rPr>
          <w:rFonts w:ascii="Garamond" w:hAnsi="Garamond" w:cs="Arial"/>
          <w:bCs/>
          <w:smallCaps/>
          <w:color w:val="000000" w:themeColor="text1"/>
        </w:rPr>
        <w:t>Sauford</w:t>
      </w:r>
      <w:r w:rsidRPr="002E492A">
        <w:rPr>
          <w:rFonts w:ascii="Garamond" w:hAnsi="Garamond" w:cs="Arial"/>
          <w:bCs/>
          <w:color w:val="000000" w:themeColor="text1"/>
        </w:rPr>
        <w:t xml:space="preserve">, lequel a, ensuite, vendu la bouteille litigieuse, fin 2019, à Paul </w:t>
      </w:r>
      <w:r w:rsidRPr="002E492A">
        <w:rPr>
          <w:rFonts w:ascii="Garamond" w:hAnsi="Garamond" w:cs="Arial"/>
          <w:bCs/>
          <w:smallCaps/>
          <w:color w:val="000000" w:themeColor="text1"/>
        </w:rPr>
        <w:t>Jarys</w:t>
      </w:r>
      <w:r w:rsidRPr="002E492A">
        <w:rPr>
          <w:rFonts w:ascii="Garamond" w:hAnsi="Garamond" w:cs="Arial"/>
          <w:bCs/>
          <w:color w:val="000000" w:themeColor="text1"/>
        </w:rPr>
        <w:t xml:space="preserve">. Dans le même courrier, la société </w:t>
      </w:r>
      <w:r w:rsidRPr="002E492A">
        <w:rPr>
          <w:rFonts w:ascii="Garamond" w:hAnsi="Garamond" w:cs="Arial"/>
          <w:bCs/>
          <w:smallCaps/>
          <w:color w:val="000000" w:themeColor="text1"/>
        </w:rPr>
        <w:t>Clearwater</w:t>
      </w:r>
      <w:r w:rsidRPr="002E492A">
        <w:rPr>
          <w:rFonts w:ascii="Garamond" w:hAnsi="Garamond" w:cs="Arial"/>
          <w:bCs/>
          <w:color w:val="000000" w:themeColor="text1"/>
        </w:rPr>
        <w:t xml:space="preserve"> attire l’attention de Jean sur le fait que s’il refuse de payer, avant le 25 janvier 2023, la créance de 5.000 euros garantie par le gage, elle déclenchera le pacte commissoire que renferme le contrat. Outre que Jean souhaiterait comprendre à quoi correspond ce dernier mode de réalisation d’une sûreté, il s’interroge sur l’opportunité de payer cette somme afin de conserver cette bouteille qu’il aime tant </w:t>
      </w:r>
      <w:r w:rsidRPr="002E492A">
        <w:rPr>
          <w:rFonts w:ascii="Garamond" w:hAnsi="Garamond" w:cs="Arial"/>
          <w:b/>
          <w:bCs/>
          <w:color w:val="000000" w:themeColor="text1"/>
        </w:rPr>
        <w:t>(4 points)</w:t>
      </w:r>
      <w:r w:rsidRPr="002E492A">
        <w:rPr>
          <w:rFonts w:ascii="Garamond" w:hAnsi="Garamond" w:cs="Arial"/>
          <w:bCs/>
          <w:color w:val="000000" w:themeColor="text1"/>
        </w:rPr>
        <w:t xml:space="preserve">. </w:t>
      </w:r>
    </w:p>
    <w:p w:rsidR="00D8205A" w:rsidRDefault="00D8205A" w:rsidP="00D8205A">
      <w:pPr>
        <w:widowControl w:val="0"/>
        <w:tabs>
          <w:tab w:val="left" w:pos="56"/>
        </w:tabs>
        <w:autoSpaceDE w:val="0"/>
        <w:autoSpaceDN w:val="0"/>
        <w:adjustRightInd w:val="0"/>
        <w:spacing w:after="0" w:line="240" w:lineRule="auto"/>
        <w:jc w:val="both"/>
        <w:rPr>
          <w:rFonts w:ascii="Garamond" w:hAnsi="Garamond" w:cs="Arial"/>
          <w:bCs/>
          <w:color w:val="000000"/>
        </w:rPr>
      </w:pPr>
    </w:p>
    <w:p w:rsidR="0045373B" w:rsidRPr="00530422" w:rsidRDefault="0045373B" w:rsidP="0045373B">
      <w:pPr>
        <w:widowControl w:val="0"/>
        <w:tabs>
          <w:tab w:val="left" w:pos="56"/>
        </w:tabs>
        <w:autoSpaceDE w:val="0"/>
        <w:autoSpaceDN w:val="0"/>
        <w:adjustRightInd w:val="0"/>
        <w:spacing w:after="0" w:line="240" w:lineRule="auto"/>
        <w:jc w:val="both"/>
        <w:rPr>
          <w:rFonts w:ascii="Arial" w:hAnsi="Arial" w:cs="Arial"/>
          <w:bCs/>
          <w:color w:val="000000"/>
        </w:rPr>
      </w:pPr>
    </w:p>
    <w:sectPr w:rsidR="0045373B" w:rsidRPr="00530422">
      <w:footerReference w:type="default" r:id="rId6"/>
      <w:pgSz w:w="11907" w:h="16839"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1BF" w:rsidRDefault="001611BF" w:rsidP="001611BF">
      <w:pPr>
        <w:spacing w:after="0" w:line="240" w:lineRule="auto"/>
      </w:pPr>
      <w:r>
        <w:separator/>
      </w:r>
    </w:p>
  </w:endnote>
  <w:endnote w:type="continuationSeparator" w:id="0">
    <w:p w:rsidR="001611BF" w:rsidRDefault="001611BF" w:rsidP="0016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903753"/>
      <w:docPartObj>
        <w:docPartGallery w:val="Page Numbers (Bottom of Page)"/>
        <w:docPartUnique/>
      </w:docPartObj>
    </w:sdtPr>
    <w:sdtContent>
      <w:p w:rsidR="001611BF" w:rsidRDefault="001611BF">
        <w:pPr>
          <w:pStyle w:val="Pieddepage"/>
          <w:jc w:val="right"/>
        </w:pPr>
        <w:r>
          <w:fldChar w:fldCharType="begin"/>
        </w:r>
        <w:r>
          <w:instrText>PAGE   \* MERGEFORMAT</w:instrText>
        </w:r>
        <w:r>
          <w:fldChar w:fldCharType="separate"/>
        </w:r>
        <w:r w:rsidR="0036349B">
          <w:rPr>
            <w:noProof/>
          </w:rPr>
          <w:t>1</w:t>
        </w:r>
        <w:r>
          <w:fldChar w:fldCharType="end"/>
        </w:r>
        <w:r>
          <w:t>/3</w:t>
        </w:r>
      </w:p>
    </w:sdtContent>
  </w:sdt>
  <w:p w:rsidR="001611BF" w:rsidRDefault="001611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1BF" w:rsidRDefault="001611BF" w:rsidP="001611BF">
      <w:pPr>
        <w:spacing w:after="0" w:line="240" w:lineRule="auto"/>
      </w:pPr>
      <w:r>
        <w:separator/>
      </w:r>
    </w:p>
  </w:footnote>
  <w:footnote w:type="continuationSeparator" w:id="0">
    <w:p w:rsidR="001611BF" w:rsidRDefault="001611BF" w:rsidP="001611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83"/>
    <w:rsid w:val="00056BB2"/>
    <w:rsid w:val="000E2CE1"/>
    <w:rsid w:val="00143921"/>
    <w:rsid w:val="00145228"/>
    <w:rsid w:val="00157073"/>
    <w:rsid w:val="001611BF"/>
    <w:rsid w:val="001C41CD"/>
    <w:rsid w:val="00234860"/>
    <w:rsid w:val="002509B1"/>
    <w:rsid w:val="002F074D"/>
    <w:rsid w:val="0036349B"/>
    <w:rsid w:val="003950DA"/>
    <w:rsid w:val="003E7992"/>
    <w:rsid w:val="0041781E"/>
    <w:rsid w:val="0045373B"/>
    <w:rsid w:val="0048354A"/>
    <w:rsid w:val="004B0A46"/>
    <w:rsid w:val="00530422"/>
    <w:rsid w:val="005E1D0E"/>
    <w:rsid w:val="0060354D"/>
    <w:rsid w:val="00641C9B"/>
    <w:rsid w:val="006E7D51"/>
    <w:rsid w:val="00797CA8"/>
    <w:rsid w:val="007D624F"/>
    <w:rsid w:val="008227A5"/>
    <w:rsid w:val="008272B4"/>
    <w:rsid w:val="00960ED1"/>
    <w:rsid w:val="009C433D"/>
    <w:rsid w:val="009F7C4F"/>
    <w:rsid w:val="00A81B47"/>
    <w:rsid w:val="00AB7C83"/>
    <w:rsid w:val="00BB76B8"/>
    <w:rsid w:val="00BC6D79"/>
    <w:rsid w:val="00C90D26"/>
    <w:rsid w:val="00C9666D"/>
    <w:rsid w:val="00D57AF7"/>
    <w:rsid w:val="00D8205A"/>
    <w:rsid w:val="00DA7CF9"/>
    <w:rsid w:val="00E3127D"/>
    <w:rsid w:val="00E32F92"/>
    <w:rsid w:val="00EB1D9A"/>
    <w:rsid w:val="00F145AF"/>
    <w:rsid w:val="00F30875"/>
    <w:rsid w:val="00F835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639863"/>
  <w14:defaultImageDpi w14:val="0"/>
  <w15:docId w15:val="{709386EA-EDBC-42C7-AD84-6D740BF1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950DA"/>
    <w:rPr>
      <w:b/>
      <w:bCs/>
    </w:rPr>
  </w:style>
  <w:style w:type="paragraph" w:styleId="En-tte">
    <w:name w:val="header"/>
    <w:basedOn w:val="Normal"/>
    <w:link w:val="En-tteCar"/>
    <w:uiPriority w:val="99"/>
    <w:unhideWhenUsed/>
    <w:rsid w:val="001611BF"/>
    <w:pPr>
      <w:tabs>
        <w:tab w:val="center" w:pos="4536"/>
        <w:tab w:val="right" w:pos="9072"/>
      </w:tabs>
      <w:spacing w:after="0" w:line="240" w:lineRule="auto"/>
    </w:pPr>
  </w:style>
  <w:style w:type="character" w:customStyle="1" w:styleId="En-tteCar">
    <w:name w:val="En-tête Car"/>
    <w:basedOn w:val="Policepardfaut"/>
    <w:link w:val="En-tte"/>
    <w:uiPriority w:val="99"/>
    <w:rsid w:val="001611BF"/>
  </w:style>
  <w:style w:type="paragraph" w:styleId="Pieddepage">
    <w:name w:val="footer"/>
    <w:basedOn w:val="Normal"/>
    <w:link w:val="PieddepageCar"/>
    <w:uiPriority w:val="99"/>
    <w:unhideWhenUsed/>
    <w:rsid w:val="001611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1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4628">
      <w:bodyDiv w:val="1"/>
      <w:marLeft w:val="0"/>
      <w:marRight w:val="0"/>
      <w:marTop w:val="0"/>
      <w:marBottom w:val="0"/>
      <w:divBdr>
        <w:top w:val="none" w:sz="0" w:space="0" w:color="auto"/>
        <w:left w:val="none" w:sz="0" w:space="0" w:color="auto"/>
        <w:bottom w:val="none" w:sz="0" w:space="0" w:color="auto"/>
        <w:right w:val="none" w:sz="0" w:space="0" w:color="auto"/>
      </w:divBdr>
    </w:div>
    <w:div w:id="212231217">
      <w:bodyDiv w:val="1"/>
      <w:marLeft w:val="0"/>
      <w:marRight w:val="0"/>
      <w:marTop w:val="0"/>
      <w:marBottom w:val="0"/>
      <w:divBdr>
        <w:top w:val="none" w:sz="0" w:space="0" w:color="auto"/>
        <w:left w:val="none" w:sz="0" w:space="0" w:color="auto"/>
        <w:bottom w:val="none" w:sz="0" w:space="0" w:color="auto"/>
        <w:right w:val="none" w:sz="0" w:space="0" w:color="auto"/>
      </w:divBdr>
    </w:div>
    <w:div w:id="622034850">
      <w:bodyDiv w:val="1"/>
      <w:marLeft w:val="0"/>
      <w:marRight w:val="0"/>
      <w:marTop w:val="0"/>
      <w:marBottom w:val="0"/>
      <w:divBdr>
        <w:top w:val="none" w:sz="0" w:space="0" w:color="auto"/>
        <w:left w:val="none" w:sz="0" w:space="0" w:color="auto"/>
        <w:bottom w:val="none" w:sz="0" w:space="0" w:color="auto"/>
        <w:right w:val="none" w:sz="0" w:space="0" w:color="auto"/>
      </w:divBdr>
    </w:div>
    <w:div w:id="999428982">
      <w:bodyDiv w:val="1"/>
      <w:marLeft w:val="0"/>
      <w:marRight w:val="0"/>
      <w:marTop w:val="0"/>
      <w:marBottom w:val="0"/>
      <w:divBdr>
        <w:top w:val="none" w:sz="0" w:space="0" w:color="auto"/>
        <w:left w:val="none" w:sz="0" w:space="0" w:color="auto"/>
        <w:bottom w:val="none" w:sz="0" w:space="0" w:color="auto"/>
        <w:right w:val="none" w:sz="0" w:space="0" w:color="auto"/>
      </w:divBdr>
    </w:div>
    <w:div w:id="1039628913">
      <w:bodyDiv w:val="1"/>
      <w:marLeft w:val="0"/>
      <w:marRight w:val="0"/>
      <w:marTop w:val="0"/>
      <w:marBottom w:val="0"/>
      <w:divBdr>
        <w:top w:val="none" w:sz="0" w:space="0" w:color="auto"/>
        <w:left w:val="none" w:sz="0" w:space="0" w:color="auto"/>
        <w:bottom w:val="none" w:sz="0" w:space="0" w:color="auto"/>
        <w:right w:val="none" w:sz="0" w:space="0" w:color="auto"/>
      </w:divBdr>
    </w:div>
    <w:div w:id="1205674409">
      <w:bodyDiv w:val="1"/>
      <w:marLeft w:val="0"/>
      <w:marRight w:val="0"/>
      <w:marTop w:val="0"/>
      <w:marBottom w:val="0"/>
      <w:divBdr>
        <w:top w:val="none" w:sz="0" w:space="0" w:color="auto"/>
        <w:left w:val="none" w:sz="0" w:space="0" w:color="auto"/>
        <w:bottom w:val="none" w:sz="0" w:space="0" w:color="auto"/>
        <w:right w:val="none" w:sz="0" w:space="0" w:color="auto"/>
      </w:divBdr>
      <w:divsChild>
        <w:div w:id="1629776851">
          <w:marLeft w:val="0"/>
          <w:marRight w:val="0"/>
          <w:marTop w:val="0"/>
          <w:marBottom w:val="0"/>
          <w:divBdr>
            <w:top w:val="none" w:sz="0" w:space="0" w:color="auto"/>
            <w:left w:val="none" w:sz="0" w:space="0" w:color="auto"/>
            <w:bottom w:val="none" w:sz="0" w:space="0" w:color="auto"/>
            <w:right w:val="none" w:sz="0" w:space="0" w:color="auto"/>
          </w:divBdr>
        </w:div>
        <w:div w:id="803158377">
          <w:marLeft w:val="0"/>
          <w:marRight w:val="0"/>
          <w:marTop w:val="0"/>
          <w:marBottom w:val="150"/>
          <w:divBdr>
            <w:top w:val="none" w:sz="0" w:space="0" w:color="auto"/>
            <w:left w:val="none" w:sz="0" w:space="0" w:color="auto"/>
            <w:bottom w:val="none" w:sz="0" w:space="0" w:color="auto"/>
            <w:right w:val="none" w:sz="0" w:space="0" w:color="auto"/>
          </w:divBdr>
        </w:div>
        <w:div w:id="201021942">
          <w:marLeft w:val="0"/>
          <w:marRight w:val="0"/>
          <w:marTop w:val="150"/>
          <w:marBottom w:val="0"/>
          <w:divBdr>
            <w:top w:val="none" w:sz="0" w:space="0" w:color="auto"/>
            <w:left w:val="none" w:sz="0" w:space="0" w:color="auto"/>
            <w:bottom w:val="none" w:sz="0" w:space="0" w:color="auto"/>
            <w:right w:val="none" w:sz="0" w:space="0" w:color="auto"/>
          </w:divBdr>
        </w:div>
      </w:divsChild>
    </w:div>
    <w:div w:id="1437209202">
      <w:bodyDiv w:val="1"/>
      <w:marLeft w:val="0"/>
      <w:marRight w:val="0"/>
      <w:marTop w:val="0"/>
      <w:marBottom w:val="0"/>
      <w:divBdr>
        <w:top w:val="none" w:sz="0" w:space="0" w:color="auto"/>
        <w:left w:val="none" w:sz="0" w:space="0" w:color="auto"/>
        <w:bottom w:val="none" w:sz="0" w:space="0" w:color="auto"/>
        <w:right w:val="none" w:sz="0" w:space="0" w:color="auto"/>
      </w:divBdr>
    </w:div>
    <w:div w:id="1623489931">
      <w:bodyDiv w:val="1"/>
      <w:marLeft w:val="0"/>
      <w:marRight w:val="0"/>
      <w:marTop w:val="0"/>
      <w:marBottom w:val="0"/>
      <w:divBdr>
        <w:top w:val="none" w:sz="0" w:space="0" w:color="auto"/>
        <w:left w:val="none" w:sz="0" w:space="0" w:color="auto"/>
        <w:bottom w:val="none" w:sz="0" w:space="0" w:color="auto"/>
        <w:right w:val="none" w:sz="0" w:space="0" w:color="auto"/>
      </w:divBdr>
    </w:div>
    <w:div w:id="1782256898">
      <w:bodyDiv w:val="1"/>
      <w:marLeft w:val="0"/>
      <w:marRight w:val="0"/>
      <w:marTop w:val="0"/>
      <w:marBottom w:val="0"/>
      <w:divBdr>
        <w:top w:val="none" w:sz="0" w:space="0" w:color="auto"/>
        <w:left w:val="none" w:sz="0" w:space="0" w:color="auto"/>
        <w:bottom w:val="none" w:sz="0" w:space="0" w:color="auto"/>
        <w:right w:val="none" w:sz="0" w:space="0" w:color="auto"/>
      </w:divBdr>
    </w:div>
    <w:div w:id="1948461394">
      <w:bodyDiv w:val="1"/>
      <w:marLeft w:val="0"/>
      <w:marRight w:val="0"/>
      <w:marTop w:val="0"/>
      <w:marBottom w:val="0"/>
      <w:divBdr>
        <w:top w:val="none" w:sz="0" w:space="0" w:color="auto"/>
        <w:left w:val="none" w:sz="0" w:space="0" w:color="auto"/>
        <w:bottom w:val="none" w:sz="0" w:space="0" w:color="auto"/>
        <w:right w:val="none" w:sz="0" w:space="0" w:color="auto"/>
      </w:divBdr>
      <w:divsChild>
        <w:div w:id="1187330910">
          <w:marLeft w:val="0"/>
          <w:marRight w:val="0"/>
          <w:marTop w:val="0"/>
          <w:marBottom w:val="0"/>
          <w:divBdr>
            <w:top w:val="none" w:sz="0" w:space="0" w:color="auto"/>
            <w:left w:val="none" w:sz="0" w:space="0" w:color="auto"/>
            <w:bottom w:val="none" w:sz="0" w:space="0" w:color="auto"/>
            <w:right w:val="none" w:sz="0" w:space="0" w:color="auto"/>
          </w:divBdr>
        </w:div>
        <w:div w:id="974986553">
          <w:marLeft w:val="0"/>
          <w:marRight w:val="0"/>
          <w:marTop w:val="0"/>
          <w:marBottom w:val="150"/>
          <w:divBdr>
            <w:top w:val="none" w:sz="0" w:space="0" w:color="auto"/>
            <w:left w:val="none" w:sz="0" w:space="0" w:color="auto"/>
            <w:bottom w:val="none" w:sz="0" w:space="0" w:color="auto"/>
            <w:right w:val="none" w:sz="0" w:space="0" w:color="auto"/>
          </w:divBdr>
        </w:div>
        <w:div w:id="53164766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1107</Words>
  <Characters>6089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25</cp:revision>
  <dcterms:created xsi:type="dcterms:W3CDTF">2020-04-30T15:08:00Z</dcterms:created>
  <dcterms:modified xsi:type="dcterms:W3CDTF">2023-01-03T11:40:00Z</dcterms:modified>
</cp:coreProperties>
</file>