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584A4" w14:textId="77777777" w:rsidR="0065321E" w:rsidRDefault="0065321E" w:rsidP="00704522">
      <w:pPr>
        <w:jc w:val="center"/>
        <w:rPr>
          <w:b/>
        </w:rPr>
      </w:pPr>
    </w:p>
    <w:p w14:paraId="39FE6444" w14:textId="77777777" w:rsidR="0065321E" w:rsidRDefault="0065321E" w:rsidP="00704522">
      <w:pPr>
        <w:jc w:val="center"/>
        <w:rPr>
          <w:b/>
        </w:rPr>
      </w:pPr>
    </w:p>
    <w:p w14:paraId="6F5952A0" w14:textId="77777777" w:rsidR="00704522" w:rsidRPr="00704522" w:rsidRDefault="00704522" w:rsidP="00704522">
      <w:pPr>
        <w:jc w:val="center"/>
        <w:rPr>
          <w:b/>
        </w:rPr>
      </w:pPr>
      <w:r w:rsidRPr="00704522">
        <w:rPr>
          <w:b/>
        </w:rPr>
        <w:t>UNIVERSITÉ PANTHÉON-ASSAS PARIS II</w:t>
      </w:r>
    </w:p>
    <w:p w14:paraId="50C3C0BB" w14:textId="77777777" w:rsidR="00704522" w:rsidRPr="00704522" w:rsidRDefault="00704522" w:rsidP="00704522">
      <w:pPr>
        <w:jc w:val="center"/>
        <w:rPr>
          <w:b/>
        </w:rPr>
      </w:pPr>
      <w:r w:rsidRPr="00704522">
        <w:rPr>
          <w:b/>
        </w:rPr>
        <w:t>Année universitaire 2022-2023</w:t>
      </w:r>
    </w:p>
    <w:p w14:paraId="00C5A279" w14:textId="77777777" w:rsidR="00704522" w:rsidRPr="00704522" w:rsidRDefault="00704522" w:rsidP="00704522">
      <w:pPr>
        <w:jc w:val="center"/>
        <w:rPr>
          <w:b/>
        </w:rPr>
      </w:pPr>
    </w:p>
    <w:p w14:paraId="38F6BBF2" w14:textId="77777777" w:rsidR="00704522" w:rsidRPr="00704522" w:rsidRDefault="00704522" w:rsidP="00704522">
      <w:pPr>
        <w:jc w:val="center"/>
        <w:rPr>
          <w:b/>
        </w:rPr>
      </w:pPr>
      <w:r w:rsidRPr="00704522">
        <w:rPr>
          <w:b/>
        </w:rPr>
        <w:t>DROIT INTERNATIONAL PÉNAL</w:t>
      </w:r>
    </w:p>
    <w:p w14:paraId="6C951166" w14:textId="77777777" w:rsidR="00704522" w:rsidRPr="00704522" w:rsidRDefault="00704522" w:rsidP="00704522">
      <w:pPr>
        <w:jc w:val="center"/>
        <w:rPr>
          <w:b/>
        </w:rPr>
      </w:pPr>
    </w:p>
    <w:p w14:paraId="2DC95D3B" w14:textId="77777777" w:rsidR="00704522" w:rsidRDefault="00704522" w:rsidP="00704522">
      <w:pPr>
        <w:jc w:val="center"/>
        <w:rPr>
          <w:b/>
        </w:rPr>
      </w:pPr>
      <w:r w:rsidRPr="00704522">
        <w:rPr>
          <w:b/>
        </w:rPr>
        <w:t>Cours de Monsieur le Professeur Olivier de Frouville</w:t>
      </w:r>
    </w:p>
    <w:p w14:paraId="210A7EEC" w14:textId="77777777" w:rsidR="0065321E" w:rsidRPr="00704522" w:rsidRDefault="0065321E" w:rsidP="00704522">
      <w:pPr>
        <w:jc w:val="center"/>
        <w:rPr>
          <w:b/>
        </w:rPr>
      </w:pPr>
    </w:p>
    <w:p w14:paraId="17A24BF3" w14:textId="77777777" w:rsidR="00BA02B5" w:rsidRDefault="00BA02B5" w:rsidP="00BA02B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A02B5" w14:paraId="1D6CEB5A" w14:textId="77777777" w:rsidTr="00AF2726">
        <w:tc>
          <w:tcPr>
            <w:tcW w:w="9056" w:type="dxa"/>
          </w:tcPr>
          <w:p w14:paraId="1C239DE4" w14:textId="583275D0" w:rsidR="00BA02B5" w:rsidRPr="00704522" w:rsidRDefault="00BA02B5" w:rsidP="00EC7257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Examen terminal de droit international pénal</w:t>
            </w:r>
            <w:r w:rsidRPr="00704522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– JANVIER 2023</w:t>
            </w:r>
          </w:p>
        </w:tc>
      </w:tr>
    </w:tbl>
    <w:p w14:paraId="768DA605" w14:textId="77777777" w:rsidR="00BA02B5" w:rsidRDefault="00BA02B5" w:rsidP="00BA02B5"/>
    <w:p w14:paraId="33271537" w14:textId="77777777" w:rsidR="00BA02B5" w:rsidRDefault="00BA02B5" w:rsidP="00BA02B5">
      <w:r>
        <w:t>Durée de l’épreuve : 3 heures</w:t>
      </w:r>
    </w:p>
    <w:p w14:paraId="7D659B25" w14:textId="77777777" w:rsidR="00BA02B5" w:rsidRDefault="00BA02B5" w:rsidP="00BA02B5">
      <w:r>
        <w:t>Documents autorisés : aucun</w:t>
      </w:r>
    </w:p>
    <w:p w14:paraId="3DFDD52D" w14:textId="77777777" w:rsidR="00BA02B5" w:rsidRDefault="00BA02B5" w:rsidP="00BA02B5"/>
    <w:p w14:paraId="4DE7E734" w14:textId="2D83CB04" w:rsidR="00BA02B5" w:rsidRPr="00171E51" w:rsidRDefault="00BA02B5" w:rsidP="00BA02B5">
      <w:pPr>
        <w:jc w:val="center"/>
        <w:rPr>
          <w:i/>
        </w:rPr>
      </w:pPr>
      <w:r w:rsidRPr="00171E51">
        <w:rPr>
          <w:i/>
        </w:rPr>
        <w:t xml:space="preserve">Ce sujet comporte </w:t>
      </w:r>
      <w:r w:rsidR="007C10C8">
        <w:rPr>
          <w:i/>
        </w:rPr>
        <w:t>6</w:t>
      </w:r>
      <w:r w:rsidRPr="00171E51">
        <w:rPr>
          <w:i/>
        </w:rPr>
        <w:t xml:space="preserve"> page</w:t>
      </w:r>
      <w:r>
        <w:rPr>
          <w:i/>
        </w:rPr>
        <w:t>s</w:t>
      </w:r>
      <w:r w:rsidRPr="00171E51">
        <w:rPr>
          <w:i/>
        </w:rPr>
        <w:t>. Avant de composer, veuillez vérifier que votre sujet est complet.</w:t>
      </w:r>
    </w:p>
    <w:p w14:paraId="549D9726" w14:textId="77777777" w:rsidR="00BA02B5" w:rsidRDefault="00BA02B5" w:rsidP="00BA02B5"/>
    <w:p w14:paraId="3CBC5DCD" w14:textId="77777777" w:rsidR="00BA02B5" w:rsidRDefault="00BA02B5" w:rsidP="00BA02B5">
      <w:pPr>
        <w:jc w:val="center"/>
      </w:pPr>
      <w:r>
        <w:t>***</w:t>
      </w:r>
    </w:p>
    <w:p w14:paraId="5253B061" w14:textId="77777777" w:rsidR="00286FBD" w:rsidRDefault="00286FBD" w:rsidP="00055A4A">
      <w:pPr>
        <w:pBdr>
          <w:bottom w:val="single" w:sz="4" w:space="1" w:color="auto"/>
        </w:pBdr>
      </w:pPr>
      <w:r>
        <w:t xml:space="preserve">Vous traiterez le sujet n°1 ou le sujet n°2 au choix. </w:t>
      </w:r>
    </w:p>
    <w:p w14:paraId="6FA261E9" w14:textId="77777777" w:rsidR="00286FBD" w:rsidRDefault="00286FBD" w:rsidP="00704522"/>
    <w:p w14:paraId="43931E55" w14:textId="77777777" w:rsidR="0065321E" w:rsidRDefault="0065321E" w:rsidP="00704522">
      <w:pPr>
        <w:rPr>
          <w:b/>
          <w:u w:val="single"/>
        </w:rPr>
      </w:pPr>
    </w:p>
    <w:p w14:paraId="7DFF71ED" w14:textId="77777777" w:rsidR="00286FBD" w:rsidRDefault="00286FBD" w:rsidP="00704522">
      <w:pPr>
        <w:rPr>
          <w:b/>
        </w:rPr>
      </w:pPr>
      <w:r w:rsidRPr="000E6C28">
        <w:rPr>
          <w:b/>
          <w:u w:val="single"/>
        </w:rPr>
        <w:t>Sujet n°1 :</w:t>
      </w:r>
      <w:r w:rsidRPr="000E6C28">
        <w:rPr>
          <w:b/>
        </w:rPr>
        <w:t xml:space="preserve"> Commentaire d’arrêt </w:t>
      </w:r>
      <w:bookmarkStart w:id="0" w:name="_GoBack"/>
      <w:bookmarkEnd w:id="0"/>
    </w:p>
    <w:p w14:paraId="4BC28323" w14:textId="77777777" w:rsidR="000E6C28" w:rsidRDefault="000E6C28" w:rsidP="00704522">
      <w:r w:rsidRPr="000E6C28">
        <w:t xml:space="preserve">Vous commenterez l’extrait d’arrêt suivant : </w:t>
      </w:r>
    </w:p>
    <w:p w14:paraId="002DC13E" w14:textId="77777777" w:rsidR="000E6C28" w:rsidRPr="000E6C28" w:rsidRDefault="000E6C28" w:rsidP="00704522"/>
    <w:p w14:paraId="765B0DBC" w14:textId="77777777" w:rsidR="000E6C28" w:rsidRPr="000E6C28" w:rsidRDefault="00DE673D" w:rsidP="000E6C28">
      <w:pPr>
        <w:jc w:val="center"/>
      </w:pPr>
      <w:r w:rsidRPr="000E6C28">
        <w:t xml:space="preserve">CPI, </w:t>
      </w:r>
      <w:r w:rsidR="000E6C28" w:rsidRPr="000E6C28">
        <w:t xml:space="preserve">Situation en République démocratique du Congo, </w:t>
      </w:r>
      <w:r w:rsidR="000E6C28" w:rsidRPr="000E6C28">
        <w:rPr>
          <w:i/>
        </w:rPr>
        <w:t>Le Procureur c. Lubanga</w:t>
      </w:r>
      <w:r w:rsidR="000E6C28" w:rsidRPr="000E6C28">
        <w:t>, Décision sur la confirmation des charges, 29 janvier 2007, ICC-01/04-01/06-803.</w:t>
      </w:r>
    </w:p>
    <w:p w14:paraId="1E2AD791" w14:textId="77777777" w:rsidR="000E6C28" w:rsidRDefault="000E6C28" w:rsidP="00704522"/>
    <w:p w14:paraId="6C9C97AF" w14:textId="77777777" w:rsidR="00286FBD" w:rsidRDefault="00286FBD" w:rsidP="00704522"/>
    <w:p w14:paraId="4E7415C0" w14:textId="77777777" w:rsidR="0065321E" w:rsidRDefault="0065321E" w:rsidP="00704522">
      <w:pPr>
        <w:rPr>
          <w:b/>
          <w:u w:val="single"/>
        </w:rPr>
      </w:pPr>
    </w:p>
    <w:p w14:paraId="56734648" w14:textId="77777777" w:rsidR="00286FBD" w:rsidRDefault="00286FBD" w:rsidP="00704522">
      <w:pPr>
        <w:rPr>
          <w:b/>
        </w:rPr>
      </w:pPr>
      <w:r w:rsidRPr="000E6C28">
        <w:rPr>
          <w:b/>
          <w:u w:val="single"/>
        </w:rPr>
        <w:t>Sujet n°2 :</w:t>
      </w:r>
      <w:r w:rsidRPr="000E6C28">
        <w:rPr>
          <w:b/>
        </w:rPr>
        <w:t xml:space="preserve"> Cas pratique. </w:t>
      </w:r>
    </w:p>
    <w:p w14:paraId="1F5C28B3" w14:textId="77777777" w:rsidR="00B42A8C" w:rsidRPr="00B42A8C" w:rsidRDefault="00B42A8C" w:rsidP="00B42A8C">
      <w:pPr>
        <w:jc w:val="both"/>
        <w:rPr>
          <w:color w:val="000000" w:themeColor="text1"/>
        </w:rPr>
      </w:pPr>
      <w:r w:rsidRPr="00B42A8C">
        <w:rPr>
          <w:color w:val="000000" w:themeColor="text1"/>
        </w:rPr>
        <w:t xml:space="preserve">Le Conseil de Sécurité de l’ONU s’inquiète de la situation. Il s’interroge sur la pertinence de déférer la situation en </w:t>
      </w:r>
      <w:proofErr w:type="spellStart"/>
      <w:r w:rsidRPr="00B42A8C">
        <w:rPr>
          <w:i/>
          <w:color w:val="000000" w:themeColor="text1"/>
        </w:rPr>
        <w:t>Contale</w:t>
      </w:r>
      <w:proofErr w:type="spellEnd"/>
      <w:r w:rsidRPr="00B42A8C">
        <w:rPr>
          <w:color w:val="000000" w:themeColor="text1"/>
        </w:rPr>
        <w:t xml:space="preserve"> au Procureur de la Cour pénale internationale.</w:t>
      </w:r>
    </w:p>
    <w:p w14:paraId="2D922E20" w14:textId="77777777" w:rsidR="00B42A8C" w:rsidRPr="00B42A8C" w:rsidRDefault="00B42A8C" w:rsidP="00B42A8C">
      <w:pPr>
        <w:jc w:val="both"/>
        <w:rPr>
          <w:color w:val="000000" w:themeColor="text1"/>
        </w:rPr>
      </w:pPr>
    </w:p>
    <w:p w14:paraId="5C0045F5" w14:textId="77777777" w:rsidR="00B42A8C" w:rsidRPr="00B42A8C" w:rsidRDefault="00B42A8C" w:rsidP="00B42A8C">
      <w:pPr>
        <w:jc w:val="both"/>
        <w:rPr>
          <w:color w:val="000000" w:themeColor="text1"/>
        </w:rPr>
      </w:pPr>
      <w:r w:rsidRPr="00B42A8C">
        <w:rPr>
          <w:color w:val="000000" w:themeColor="text1"/>
        </w:rPr>
        <w:t xml:space="preserve">Il vous consulte aux fins de savoir : </w:t>
      </w:r>
    </w:p>
    <w:p w14:paraId="1188BB06" w14:textId="77777777" w:rsidR="00B42A8C" w:rsidRPr="00B42A8C" w:rsidRDefault="00B42A8C" w:rsidP="00B42A8C">
      <w:pPr>
        <w:pStyle w:val="Paragraphedeliste"/>
        <w:numPr>
          <w:ilvl w:val="0"/>
          <w:numId w:val="25"/>
        </w:numPr>
        <w:jc w:val="both"/>
        <w:rPr>
          <w:color w:val="000000" w:themeColor="text1"/>
        </w:rPr>
      </w:pPr>
      <w:r w:rsidRPr="00B42A8C">
        <w:rPr>
          <w:color w:val="000000" w:themeColor="text1"/>
        </w:rPr>
        <w:t xml:space="preserve">S’il existe une base raisonnable de croire que des crimes relevant de la compétence de la CPI auraient été commis en </w:t>
      </w:r>
      <w:proofErr w:type="spellStart"/>
      <w:r w:rsidRPr="00B42A8C">
        <w:rPr>
          <w:i/>
          <w:color w:val="000000" w:themeColor="text1"/>
        </w:rPr>
        <w:t>Contale</w:t>
      </w:r>
      <w:proofErr w:type="spellEnd"/>
      <w:r w:rsidRPr="00B42A8C">
        <w:rPr>
          <w:i/>
          <w:color w:val="000000" w:themeColor="text1"/>
        </w:rPr>
        <w:t> </w:t>
      </w:r>
      <w:r w:rsidRPr="00B42A8C">
        <w:rPr>
          <w:color w:val="000000" w:themeColor="text1"/>
        </w:rPr>
        <w:t xml:space="preserve">? </w:t>
      </w:r>
    </w:p>
    <w:p w14:paraId="457B81B0" w14:textId="77777777" w:rsidR="00B42A8C" w:rsidRPr="00B42A8C" w:rsidRDefault="00B42A8C" w:rsidP="00B42A8C">
      <w:pPr>
        <w:pStyle w:val="Paragraphedeliste"/>
        <w:numPr>
          <w:ilvl w:val="0"/>
          <w:numId w:val="25"/>
        </w:numPr>
        <w:jc w:val="both"/>
        <w:rPr>
          <w:color w:val="000000" w:themeColor="text1"/>
        </w:rPr>
      </w:pPr>
      <w:r w:rsidRPr="00B42A8C">
        <w:rPr>
          <w:color w:val="000000" w:themeColor="text1"/>
        </w:rPr>
        <w:t>Et sous quel régime de responsabilité serait-il possible d</w:t>
      </w:r>
      <w:r w:rsidR="0065321E">
        <w:rPr>
          <w:color w:val="000000" w:themeColor="text1"/>
        </w:rPr>
        <w:t xml:space="preserve">e poursuivre H. </w:t>
      </w:r>
      <w:proofErr w:type="spellStart"/>
      <w:r w:rsidR="0065321E" w:rsidRPr="0065321E">
        <w:rPr>
          <w:smallCaps/>
          <w:color w:val="000000" w:themeColor="text1"/>
        </w:rPr>
        <w:t>Aumoneras</w:t>
      </w:r>
      <w:proofErr w:type="spellEnd"/>
      <w:r w:rsidR="0065321E">
        <w:rPr>
          <w:color w:val="000000" w:themeColor="text1"/>
        </w:rPr>
        <w:t xml:space="preserve"> </w:t>
      </w:r>
      <w:r w:rsidRPr="00B42A8C">
        <w:rPr>
          <w:color w:val="000000" w:themeColor="text1"/>
        </w:rPr>
        <w:t xml:space="preserve">? </w:t>
      </w:r>
    </w:p>
    <w:p w14:paraId="2E2B12BB" w14:textId="77777777" w:rsidR="00B42A8C" w:rsidRPr="000E6C28" w:rsidRDefault="00B42A8C" w:rsidP="00704522">
      <w:pPr>
        <w:rPr>
          <w:b/>
        </w:rPr>
      </w:pPr>
    </w:p>
    <w:p w14:paraId="457A68F3" w14:textId="77777777" w:rsidR="00286FBD" w:rsidRDefault="00286FBD" w:rsidP="00704522"/>
    <w:p w14:paraId="04190407" w14:textId="77777777" w:rsidR="00286FBD" w:rsidRDefault="00286FBD" w:rsidP="00704522"/>
    <w:p w14:paraId="4EBC3A89" w14:textId="77777777" w:rsidR="00286FBD" w:rsidRDefault="00286FBD" w:rsidP="00DE673D">
      <w:pPr>
        <w:jc w:val="center"/>
        <w:rPr>
          <w:b/>
        </w:rPr>
      </w:pPr>
      <w:r w:rsidRPr="00DE673D">
        <w:rPr>
          <w:b/>
        </w:rPr>
        <w:t>*</w:t>
      </w:r>
    </w:p>
    <w:p w14:paraId="261E8A3D" w14:textId="77777777" w:rsidR="00DE673D" w:rsidRPr="00DE673D" w:rsidRDefault="00DE673D" w:rsidP="00DE673D">
      <w:pPr>
        <w:jc w:val="center"/>
        <w:rPr>
          <w:b/>
        </w:rPr>
      </w:pPr>
    </w:p>
    <w:p w14:paraId="7CAA1249" w14:textId="77777777" w:rsidR="00286FBD" w:rsidRPr="00DE673D" w:rsidRDefault="00286FBD" w:rsidP="00DE673D">
      <w:pPr>
        <w:jc w:val="center"/>
        <w:rPr>
          <w:b/>
        </w:rPr>
      </w:pPr>
      <w:r w:rsidRPr="00DE673D">
        <w:rPr>
          <w:b/>
        </w:rPr>
        <w:t xml:space="preserve">*      </w:t>
      </w:r>
      <w:r w:rsidR="00DE673D">
        <w:rPr>
          <w:b/>
        </w:rPr>
        <w:t xml:space="preserve">  </w:t>
      </w:r>
      <w:r w:rsidRPr="00DE673D">
        <w:rPr>
          <w:b/>
        </w:rPr>
        <w:t xml:space="preserve">   *</w:t>
      </w:r>
    </w:p>
    <w:p w14:paraId="238C6957" w14:textId="77777777" w:rsidR="00286FBD" w:rsidRDefault="00286FBD" w:rsidP="00704522"/>
    <w:p w14:paraId="5CB1FAF5" w14:textId="77777777" w:rsidR="00D23EC3" w:rsidRDefault="00D23EC3" w:rsidP="00704522"/>
    <w:p w14:paraId="32F5665E" w14:textId="77777777" w:rsidR="00D23EC3" w:rsidRDefault="00D23EC3" w:rsidP="00704522"/>
    <w:p w14:paraId="0B64E411" w14:textId="77777777" w:rsidR="00D23EC3" w:rsidRDefault="00D23EC3" w:rsidP="00704522"/>
    <w:p w14:paraId="388E1154" w14:textId="77777777" w:rsidR="0065321E" w:rsidRDefault="0065321E" w:rsidP="00704522"/>
    <w:p w14:paraId="3D3BA359" w14:textId="77777777" w:rsidR="00D23EC3" w:rsidRDefault="00D23EC3" w:rsidP="00704522"/>
    <w:p w14:paraId="33F67363" w14:textId="77777777" w:rsidR="00D23EC3" w:rsidRDefault="00D23EC3" w:rsidP="00704522"/>
    <w:p w14:paraId="10B55F94" w14:textId="77777777" w:rsidR="00D23EC3" w:rsidRDefault="00D23EC3" w:rsidP="00704522"/>
    <w:p w14:paraId="1920769A" w14:textId="77777777" w:rsidR="00D23EC3" w:rsidRDefault="00D23EC3" w:rsidP="00704522"/>
    <w:p w14:paraId="0D72B084" w14:textId="77777777" w:rsidR="00D23EC3" w:rsidRDefault="00D23EC3" w:rsidP="00704522"/>
    <w:p w14:paraId="03EA5EC5" w14:textId="77777777" w:rsidR="00D23EC3" w:rsidRDefault="00D23EC3" w:rsidP="00704522"/>
    <w:p w14:paraId="5142627D" w14:textId="77777777" w:rsidR="00B42A8C" w:rsidRDefault="00B42A8C" w:rsidP="00B42A8C">
      <w:pPr>
        <w:rPr>
          <w:b/>
        </w:rPr>
      </w:pPr>
      <w:r w:rsidRPr="000E6C28">
        <w:rPr>
          <w:b/>
          <w:u w:val="single"/>
        </w:rPr>
        <w:t>Sujet n°1 :</w:t>
      </w:r>
      <w:r w:rsidRPr="000E6C28">
        <w:rPr>
          <w:b/>
        </w:rPr>
        <w:t xml:space="preserve"> Commentaire d’arrêt </w:t>
      </w:r>
    </w:p>
    <w:p w14:paraId="7AC934B7" w14:textId="77777777" w:rsidR="00B42A8C" w:rsidRDefault="00B42A8C" w:rsidP="00B42A8C">
      <w:r w:rsidRPr="000E6C28">
        <w:t xml:space="preserve">Vous commenterez l’extrait d’arrêt suivant : </w:t>
      </w:r>
    </w:p>
    <w:p w14:paraId="13F8527C" w14:textId="77777777" w:rsidR="00B42A8C" w:rsidRPr="000E6C28" w:rsidRDefault="00B42A8C" w:rsidP="00B42A8C"/>
    <w:p w14:paraId="38811838" w14:textId="77777777" w:rsidR="00B42A8C" w:rsidRPr="000E6C28" w:rsidRDefault="00B42A8C" w:rsidP="00B42A8C">
      <w:pPr>
        <w:jc w:val="center"/>
      </w:pPr>
      <w:r w:rsidRPr="000E6C28">
        <w:t xml:space="preserve">CPI, Situation en République démocratique du Congo, </w:t>
      </w:r>
      <w:r w:rsidRPr="000E6C28">
        <w:rPr>
          <w:i/>
        </w:rPr>
        <w:t>Le Procureur c. Lubanga</w:t>
      </w:r>
      <w:r w:rsidRPr="000E6C28">
        <w:t>, Décision sur la confirmation des charges, 29 janvier 2007, ICC-01/04-01/06-803</w:t>
      </w:r>
      <w:r w:rsidR="0065321E">
        <w:t xml:space="preserve">. </w:t>
      </w:r>
    </w:p>
    <w:p w14:paraId="4B8AE686" w14:textId="77777777" w:rsidR="000E6C28" w:rsidRDefault="000E6C28" w:rsidP="00030ED4">
      <w:pPr>
        <w:jc w:val="both"/>
        <w:rPr>
          <w:rFonts w:ascii="Times" w:hAnsi="Times"/>
        </w:rPr>
      </w:pPr>
    </w:p>
    <w:p w14:paraId="2ABA75C7" w14:textId="77777777" w:rsidR="000E6C28" w:rsidRDefault="000E6C28" w:rsidP="00030ED4">
      <w:pPr>
        <w:jc w:val="both"/>
        <w:rPr>
          <w:rFonts w:ascii="Times" w:hAnsi="Times"/>
        </w:rPr>
      </w:pPr>
    </w:p>
    <w:p w14:paraId="4E4517A1" w14:textId="77777777" w:rsidR="004B3E57" w:rsidRPr="004B3E57" w:rsidRDefault="00030ED4" w:rsidP="004B3E57">
      <w:pPr>
        <w:jc w:val="both"/>
        <w:rPr>
          <w:rFonts w:ascii="Times" w:hAnsi="Times"/>
        </w:rPr>
      </w:pPr>
      <w:r w:rsidRPr="004B3E57">
        <w:rPr>
          <w:rFonts w:ascii="Times" w:hAnsi="Times"/>
          <w:b/>
        </w:rPr>
        <w:t>3</w:t>
      </w:r>
      <w:r w:rsidR="004B3E57">
        <w:rPr>
          <w:rFonts w:ascii="Times" w:hAnsi="Times"/>
          <w:b/>
        </w:rPr>
        <w:t>21</w:t>
      </w:r>
      <w:r w:rsidRPr="004B3E57">
        <w:rPr>
          <w:rFonts w:ascii="Times" w:hAnsi="Times"/>
          <w:b/>
        </w:rPr>
        <w:t>.</w:t>
      </w:r>
      <w:r>
        <w:rPr>
          <w:rFonts w:ascii="Times" w:hAnsi="Times"/>
        </w:rPr>
        <w:t xml:space="preserve"> </w:t>
      </w:r>
      <w:r w:rsidR="004B3E57">
        <w:rPr>
          <w:rFonts w:ascii="Times" w:hAnsi="Times"/>
        </w:rPr>
        <w:t xml:space="preserve">(…) </w:t>
      </w:r>
      <w:r w:rsidR="004B3E57" w:rsidRPr="004B3E57">
        <w:rPr>
          <w:rFonts w:ascii="Times" w:hAnsi="Times"/>
        </w:rPr>
        <w:t xml:space="preserve">si la Chambre </w:t>
      </w:r>
      <w:proofErr w:type="spellStart"/>
      <w:r w:rsidR="004B3E57" w:rsidRPr="004B3E57">
        <w:rPr>
          <w:rFonts w:ascii="Times" w:hAnsi="Times"/>
        </w:rPr>
        <w:t>détermine</w:t>
      </w:r>
      <w:proofErr w:type="spellEnd"/>
      <w:r w:rsidR="004B3E57" w:rsidRPr="004B3E57">
        <w:rPr>
          <w:rFonts w:ascii="Times" w:hAnsi="Times"/>
        </w:rPr>
        <w:t xml:space="preserve"> qu’il existe des preuves suffisantes donnant des motifs substantiels de croire que Thomas </w:t>
      </w:r>
      <w:proofErr w:type="spellStart"/>
      <w:r w:rsidR="004B3E57" w:rsidRPr="004B3E57">
        <w:rPr>
          <w:rFonts w:ascii="Times" w:hAnsi="Times"/>
        </w:rPr>
        <w:t>Lubanga</w:t>
      </w:r>
      <w:proofErr w:type="spellEnd"/>
      <w:r w:rsidR="004B3E57" w:rsidRPr="004B3E57">
        <w:rPr>
          <w:rFonts w:ascii="Times" w:hAnsi="Times"/>
        </w:rPr>
        <w:t xml:space="preserve"> </w:t>
      </w:r>
      <w:proofErr w:type="spellStart"/>
      <w:r w:rsidR="004B3E57" w:rsidRPr="004B3E57">
        <w:rPr>
          <w:rFonts w:ascii="Times" w:hAnsi="Times"/>
        </w:rPr>
        <w:t>Dyilo</w:t>
      </w:r>
      <w:proofErr w:type="spellEnd"/>
      <w:r w:rsidR="004B3E57" w:rsidRPr="004B3E57">
        <w:rPr>
          <w:rFonts w:ascii="Times" w:hAnsi="Times"/>
        </w:rPr>
        <w:t xml:space="preserve"> est </w:t>
      </w:r>
      <w:proofErr w:type="spellStart"/>
      <w:r w:rsidR="004B3E57" w:rsidRPr="004B3E57">
        <w:rPr>
          <w:rFonts w:ascii="Times" w:hAnsi="Times"/>
        </w:rPr>
        <w:t>pénalement</w:t>
      </w:r>
      <w:proofErr w:type="spellEnd"/>
      <w:r w:rsidR="004B3E57" w:rsidRPr="004B3E57">
        <w:rPr>
          <w:rFonts w:ascii="Times" w:hAnsi="Times"/>
        </w:rPr>
        <w:t xml:space="preserve"> responsable en </w:t>
      </w:r>
      <w:proofErr w:type="spellStart"/>
      <w:r w:rsidR="004B3E57" w:rsidRPr="004B3E57">
        <w:rPr>
          <w:rFonts w:ascii="Times" w:hAnsi="Times"/>
        </w:rPr>
        <w:t>qualite</w:t>
      </w:r>
      <w:proofErr w:type="spellEnd"/>
      <w:r w:rsidR="004B3E57" w:rsidRPr="004B3E57">
        <w:rPr>
          <w:rFonts w:ascii="Times" w:hAnsi="Times"/>
        </w:rPr>
        <w:t xml:space="preserve">́ de coauteur des crimes </w:t>
      </w:r>
      <w:proofErr w:type="spellStart"/>
      <w:r w:rsidR="004B3E57" w:rsidRPr="004B3E57">
        <w:rPr>
          <w:rFonts w:ascii="Times" w:hAnsi="Times"/>
        </w:rPr>
        <w:t>énumérés</w:t>
      </w:r>
      <w:proofErr w:type="spellEnd"/>
      <w:r w:rsidR="004B3E57" w:rsidRPr="004B3E57">
        <w:rPr>
          <w:rFonts w:ascii="Times" w:hAnsi="Times"/>
        </w:rPr>
        <w:t xml:space="preserve"> dans le document de notification des charges, elle n’aura plus, aux fins de la confirmation des charges, à </w:t>
      </w:r>
      <w:proofErr w:type="spellStart"/>
      <w:r w:rsidR="004B3E57" w:rsidRPr="004B3E57">
        <w:rPr>
          <w:rFonts w:ascii="Times" w:hAnsi="Times"/>
        </w:rPr>
        <w:t>déterminer</w:t>
      </w:r>
      <w:proofErr w:type="spellEnd"/>
      <w:r w:rsidR="004B3E57" w:rsidRPr="004B3E57">
        <w:rPr>
          <w:rFonts w:ascii="Times" w:hAnsi="Times"/>
        </w:rPr>
        <w:t xml:space="preserve"> si elle peut aussi analyser les autres formes de </w:t>
      </w:r>
      <w:proofErr w:type="spellStart"/>
      <w:r w:rsidR="004B3E57" w:rsidRPr="004B3E57">
        <w:rPr>
          <w:rFonts w:ascii="Times" w:hAnsi="Times"/>
        </w:rPr>
        <w:t>responsabilite</w:t>
      </w:r>
      <w:proofErr w:type="spellEnd"/>
      <w:r w:rsidR="004B3E57" w:rsidRPr="004B3E57">
        <w:rPr>
          <w:rFonts w:ascii="Times" w:hAnsi="Times"/>
        </w:rPr>
        <w:t xml:space="preserve">́ du complice </w:t>
      </w:r>
      <w:proofErr w:type="spellStart"/>
      <w:r w:rsidR="004B3E57" w:rsidRPr="004B3E57">
        <w:rPr>
          <w:rFonts w:ascii="Times" w:hAnsi="Times"/>
        </w:rPr>
        <w:t>prévues</w:t>
      </w:r>
      <w:proofErr w:type="spellEnd"/>
      <w:r w:rsidR="004B3E57" w:rsidRPr="004B3E57">
        <w:rPr>
          <w:rFonts w:ascii="Times" w:hAnsi="Times"/>
        </w:rPr>
        <w:t xml:space="preserve"> aux </w:t>
      </w:r>
      <w:proofErr w:type="spellStart"/>
      <w:r w:rsidR="004B3E57" w:rsidRPr="004B3E57">
        <w:rPr>
          <w:rFonts w:ascii="Times" w:hAnsi="Times"/>
        </w:rPr>
        <w:t>alinéas</w:t>
      </w:r>
      <w:proofErr w:type="spellEnd"/>
      <w:r w:rsidR="004B3E57" w:rsidRPr="004B3E57">
        <w:rPr>
          <w:rFonts w:ascii="Times" w:hAnsi="Times"/>
        </w:rPr>
        <w:t xml:space="preserve"> b) à d) de l’article 25-3 du Statut ou la </w:t>
      </w:r>
      <w:proofErr w:type="spellStart"/>
      <w:r w:rsidR="004B3E57" w:rsidRPr="004B3E57">
        <w:rPr>
          <w:rFonts w:ascii="Times" w:hAnsi="Times"/>
        </w:rPr>
        <w:t>responsabilite</w:t>
      </w:r>
      <w:proofErr w:type="spellEnd"/>
      <w:r w:rsidR="004B3E57" w:rsidRPr="004B3E57">
        <w:rPr>
          <w:rFonts w:ascii="Times" w:hAnsi="Times"/>
        </w:rPr>
        <w:t xml:space="preserve">́ </w:t>
      </w:r>
      <w:proofErr w:type="spellStart"/>
      <w:r w:rsidR="004B3E57" w:rsidRPr="004B3E57">
        <w:rPr>
          <w:rFonts w:ascii="Times" w:hAnsi="Times"/>
        </w:rPr>
        <w:t>présumée</w:t>
      </w:r>
      <w:proofErr w:type="spellEnd"/>
      <w:r w:rsidR="004B3E57" w:rsidRPr="004B3E57">
        <w:rPr>
          <w:rFonts w:ascii="Times" w:hAnsi="Times"/>
        </w:rPr>
        <w:t xml:space="preserve"> de Thomas </w:t>
      </w:r>
      <w:proofErr w:type="spellStart"/>
      <w:r w:rsidR="004B3E57" w:rsidRPr="004B3E57">
        <w:rPr>
          <w:rFonts w:ascii="Times" w:hAnsi="Times"/>
        </w:rPr>
        <w:t>Lubanga</w:t>
      </w:r>
      <w:proofErr w:type="spellEnd"/>
      <w:r w:rsidR="004B3E57" w:rsidRPr="004B3E57">
        <w:rPr>
          <w:rFonts w:ascii="Times" w:hAnsi="Times"/>
        </w:rPr>
        <w:t xml:space="preserve"> </w:t>
      </w:r>
      <w:proofErr w:type="spellStart"/>
      <w:r w:rsidR="004B3E57" w:rsidRPr="004B3E57">
        <w:rPr>
          <w:rFonts w:ascii="Times" w:hAnsi="Times"/>
        </w:rPr>
        <w:t>Dyilo</w:t>
      </w:r>
      <w:proofErr w:type="spellEnd"/>
      <w:r w:rsidR="004B3E57" w:rsidRPr="004B3E57">
        <w:rPr>
          <w:rFonts w:ascii="Times" w:hAnsi="Times"/>
        </w:rPr>
        <w:t xml:space="preserve"> en tant que </w:t>
      </w:r>
      <w:proofErr w:type="spellStart"/>
      <w:r w:rsidR="004B3E57" w:rsidRPr="004B3E57">
        <w:rPr>
          <w:rFonts w:ascii="Times" w:hAnsi="Times"/>
        </w:rPr>
        <w:t>supérieur</w:t>
      </w:r>
      <w:proofErr w:type="spellEnd"/>
      <w:r w:rsidR="004B3E57" w:rsidRPr="004B3E57">
        <w:rPr>
          <w:rFonts w:ascii="Times" w:hAnsi="Times"/>
        </w:rPr>
        <w:t xml:space="preserve"> </w:t>
      </w:r>
      <w:proofErr w:type="spellStart"/>
      <w:r w:rsidR="004B3E57" w:rsidRPr="004B3E57">
        <w:rPr>
          <w:rFonts w:ascii="Times" w:hAnsi="Times"/>
        </w:rPr>
        <w:t>hiérarchique</w:t>
      </w:r>
      <w:proofErr w:type="spellEnd"/>
      <w:r w:rsidR="004B3E57" w:rsidRPr="004B3E57">
        <w:rPr>
          <w:rFonts w:ascii="Times" w:hAnsi="Times"/>
        </w:rPr>
        <w:t xml:space="preserve"> au sens de l’article 28 du Statut, </w:t>
      </w:r>
      <w:proofErr w:type="spellStart"/>
      <w:r w:rsidR="004B3E57" w:rsidRPr="004B3E57">
        <w:rPr>
          <w:rFonts w:ascii="Times" w:hAnsi="Times"/>
        </w:rPr>
        <w:t>même</w:t>
      </w:r>
      <w:proofErr w:type="spellEnd"/>
      <w:r w:rsidR="004B3E57" w:rsidRPr="004B3E57">
        <w:rPr>
          <w:rFonts w:ascii="Times" w:hAnsi="Times"/>
        </w:rPr>
        <w:t xml:space="preserve"> si ces formes n’ont pas </w:t>
      </w:r>
      <w:proofErr w:type="spellStart"/>
      <w:r w:rsidR="004B3E57" w:rsidRPr="004B3E57">
        <w:rPr>
          <w:rFonts w:ascii="Times" w:hAnsi="Times"/>
        </w:rPr>
        <w:t>éte</w:t>
      </w:r>
      <w:proofErr w:type="spellEnd"/>
      <w:r w:rsidR="004B3E57" w:rsidRPr="004B3E57">
        <w:rPr>
          <w:rFonts w:ascii="Times" w:hAnsi="Times"/>
        </w:rPr>
        <w:t xml:space="preserve">́ </w:t>
      </w:r>
      <w:proofErr w:type="spellStart"/>
      <w:r w:rsidR="004B3E57" w:rsidRPr="004B3E57">
        <w:rPr>
          <w:rFonts w:ascii="Times" w:hAnsi="Times"/>
        </w:rPr>
        <w:t>expressément</w:t>
      </w:r>
      <w:proofErr w:type="spellEnd"/>
      <w:r w:rsidR="004B3E57" w:rsidRPr="004B3E57">
        <w:rPr>
          <w:rFonts w:ascii="Times" w:hAnsi="Times"/>
        </w:rPr>
        <w:t xml:space="preserve"> </w:t>
      </w:r>
      <w:proofErr w:type="spellStart"/>
      <w:r w:rsidR="004B3E57" w:rsidRPr="004B3E57">
        <w:rPr>
          <w:rFonts w:ascii="Times" w:hAnsi="Times"/>
        </w:rPr>
        <w:t>invoquées</w:t>
      </w:r>
      <w:proofErr w:type="spellEnd"/>
      <w:r w:rsidR="004B3E57" w:rsidRPr="004B3E57">
        <w:rPr>
          <w:rFonts w:ascii="Times" w:hAnsi="Times"/>
        </w:rPr>
        <w:t xml:space="preserve"> dans ledit document. </w:t>
      </w:r>
    </w:p>
    <w:p w14:paraId="4BA84824" w14:textId="77777777" w:rsidR="00A011B5" w:rsidRDefault="00A011B5" w:rsidP="00030ED4">
      <w:pPr>
        <w:jc w:val="both"/>
        <w:rPr>
          <w:rFonts w:ascii="Times" w:hAnsi="Times"/>
        </w:rPr>
      </w:pPr>
    </w:p>
    <w:p w14:paraId="11E45FF4" w14:textId="77777777" w:rsidR="00A011B5" w:rsidRPr="00A011B5" w:rsidRDefault="00A011B5" w:rsidP="00A011B5">
      <w:pPr>
        <w:jc w:val="both"/>
        <w:rPr>
          <w:rFonts w:ascii="Times" w:hAnsi="Times"/>
        </w:rPr>
      </w:pPr>
      <w:r w:rsidRPr="006A3F90">
        <w:rPr>
          <w:rFonts w:ascii="Times" w:hAnsi="Times"/>
          <w:b/>
        </w:rPr>
        <w:t>322.</w:t>
      </w:r>
      <w:r>
        <w:rPr>
          <w:rFonts w:ascii="Times" w:hAnsi="Times"/>
        </w:rPr>
        <w:t xml:space="preserve"> </w:t>
      </w:r>
      <w:r w:rsidRPr="00A011B5">
        <w:rPr>
          <w:rFonts w:ascii="Times" w:hAnsi="Times"/>
        </w:rPr>
        <w:t xml:space="preserve">Il convient d’analyser la notion de coaction inscrite à l’article 25-3-a du Statut. De l’avis de l’Accusation, cet article opte pour une coaction </w:t>
      </w:r>
      <w:proofErr w:type="spellStart"/>
      <w:r w:rsidRPr="00A011B5">
        <w:rPr>
          <w:rFonts w:ascii="Times" w:hAnsi="Times"/>
        </w:rPr>
        <w:t>fondée</w:t>
      </w:r>
      <w:proofErr w:type="spellEnd"/>
      <w:r w:rsidRPr="00A011B5">
        <w:rPr>
          <w:rFonts w:ascii="Times" w:hAnsi="Times"/>
        </w:rPr>
        <w:t xml:space="preserve"> sur l’exercice d’un </w:t>
      </w:r>
      <w:proofErr w:type="spellStart"/>
      <w:r w:rsidRPr="00A011B5">
        <w:rPr>
          <w:rFonts w:ascii="Times" w:hAnsi="Times"/>
        </w:rPr>
        <w:t>contrôle</w:t>
      </w:r>
      <w:proofErr w:type="spellEnd"/>
      <w:r w:rsidRPr="00A011B5">
        <w:rPr>
          <w:rFonts w:ascii="Times" w:hAnsi="Times"/>
        </w:rPr>
        <w:t xml:space="preserve"> sur le crime, en ce sens qu’une personne ne peut </w:t>
      </w:r>
      <w:proofErr w:type="spellStart"/>
      <w:r w:rsidRPr="00A011B5">
        <w:rPr>
          <w:rFonts w:ascii="Times" w:hAnsi="Times"/>
        </w:rPr>
        <w:t>être</w:t>
      </w:r>
      <w:proofErr w:type="spellEnd"/>
      <w:r w:rsidRPr="00A011B5">
        <w:rPr>
          <w:rFonts w:ascii="Times" w:hAnsi="Times"/>
        </w:rPr>
        <w:t xml:space="preserve"> coauteur d’un crime que si elle exerce un « </w:t>
      </w:r>
      <w:proofErr w:type="spellStart"/>
      <w:r w:rsidRPr="00A011B5">
        <w:rPr>
          <w:rFonts w:ascii="Times" w:hAnsi="Times"/>
        </w:rPr>
        <w:t>contrôle</w:t>
      </w:r>
      <w:proofErr w:type="spellEnd"/>
      <w:r w:rsidRPr="00A011B5">
        <w:rPr>
          <w:rFonts w:ascii="Times" w:hAnsi="Times"/>
        </w:rPr>
        <w:t xml:space="preserve"> conjoint » sur ce crime du fait de la « contribution essentielle » qui lui a </w:t>
      </w:r>
      <w:proofErr w:type="spellStart"/>
      <w:r w:rsidRPr="00A011B5">
        <w:rPr>
          <w:rFonts w:ascii="Times" w:hAnsi="Times"/>
        </w:rPr>
        <w:t>éte</w:t>
      </w:r>
      <w:proofErr w:type="spellEnd"/>
      <w:r w:rsidRPr="00A011B5">
        <w:rPr>
          <w:rFonts w:ascii="Times" w:hAnsi="Times"/>
        </w:rPr>
        <w:t xml:space="preserve">́ </w:t>
      </w:r>
      <w:proofErr w:type="spellStart"/>
      <w:r w:rsidRPr="00A011B5">
        <w:rPr>
          <w:rFonts w:ascii="Times" w:hAnsi="Times"/>
        </w:rPr>
        <w:t>assignée</w:t>
      </w:r>
      <w:proofErr w:type="spellEnd"/>
      <w:r>
        <w:rPr>
          <w:rFonts w:ascii="Times" w:hAnsi="Times"/>
        </w:rPr>
        <w:t xml:space="preserve">. </w:t>
      </w:r>
    </w:p>
    <w:p w14:paraId="0141C313" w14:textId="77777777" w:rsidR="00A011B5" w:rsidRDefault="00A011B5" w:rsidP="00A011B5">
      <w:pPr>
        <w:jc w:val="both"/>
        <w:rPr>
          <w:rFonts w:ascii="Times" w:hAnsi="Times"/>
        </w:rPr>
      </w:pPr>
    </w:p>
    <w:p w14:paraId="52E5628E" w14:textId="77777777" w:rsidR="00A011B5" w:rsidRDefault="00A011B5" w:rsidP="00A011B5">
      <w:pPr>
        <w:jc w:val="both"/>
        <w:rPr>
          <w:rFonts w:ascii="Times" w:hAnsi="Times"/>
        </w:rPr>
      </w:pPr>
      <w:r w:rsidRPr="006A3F90">
        <w:rPr>
          <w:rFonts w:ascii="Times" w:hAnsi="Times"/>
          <w:b/>
        </w:rPr>
        <w:t>323.</w:t>
      </w:r>
      <w:r>
        <w:rPr>
          <w:rFonts w:ascii="Times" w:hAnsi="Times"/>
        </w:rPr>
        <w:t xml:space="preserve"> </w:t>
      </w:r>
      <w:r w:rsidRPr="00A011B5">
        <w:rPr>
          <w:rFonts w:ascii="Times" w:hAnsi="Times"/>
        </w:rPr>
        <w:t xml:space="preserve">L’Accusation </w:t>
      </w:r>
      <w:proofErr w:type="spellStart"/>
      <w:r w:rsidRPr="00A011B5">
        <w:rPr>
          <w:rFonts w:ascii="Times" w:hAnsi="Times"/>
        </w:rPr>
        <w:t>reconnaît</w:t>
      </w:r>
      <w:proofErr w:type="spellEnd"/>
      <w:r w:rsidRPr="00A011B5">
        <w:rPr>
          <w:rFonts w:ascii="Times" w:hAnsi="Times"/>
        </w:rPr>
        <w:t xml:space="preserve"> que la notion de coaction </w:t>
      </w:r>
      <w:proofErr w:type="spellStart"/>
      <w:r w:rsidRPr="00A011B5">
        <w:rPr>
          <w:rFonts w:ascii="Times" w:hAnsi="Times"/>
        </w:rPr>
        <w:t>visée</w:t>
      </w:r>
      <w:proofErr w:type="spellEnd"/>
      <w:r w:rsidRPr="00A011B5">
        <w:rPr>
          <w:rFonts w:ascii="Times" w:hAnsi="Times"/>
        </w:rPr>
        <w:t xml:space="preserve"> à l’article 25-3-a du Statut </w:t>
      </w:r>
      <w:proofErr w:type="spellStart"/>
      <w:r w:rsidRPr="00A011B5">
        <w:rPr>
          <w:rFonts w:ascii="Times" w:hAnsi="Times"/>
        </w:rPr>
        <w:t>diffère</w:t>
      </w:r>
      <w:proofErr w:type="spellEnd"/>
      <w:r w:rsidRPr="00A011B5">
        <w:rPr>
          <w:rFonts w:ascii="Times" w:hAnsi="Times"/>
        </w:rPr>
        <w:t xml:space="preserve"> de celle de coaction </w:t>
      </w:r>
      <w:proofErr w:type="spellStart"/>
      <w:r w:rsidRPr="00A011B5">
        <w:rPr>
          <w:rFonts w:ascii="Times" w:hAnsi="Times"/>
        </w:rPr>
        <w:t>fondée</w:t>
      </w:r>
      <w:proofErr w:type="spellEnd"/>
      <w:r w:rsidRPr="00A011B5">
        <w:rPr>
          <w:rFonts w:ascii="Times" w:hAnsi="Times"/>
        </w:rPr>
        <w:t xml:space="preserve"> sur l’existence d’une entreprise criminelle commune ou d’un but commun, retenue notamment dans la jurisprudence du TPIY. À cet </w:t>
      </w:r>
      <w:proofErr w:type="spellStart"/>
      <w:r w:rsidRPr="00A011B5">
        <w:rPr>
          <w:rFonts w:ascii="Times" w:hAnsi="Times"/>
        </w:rPr>
        <w:t>égard</w:t>
      </w:r>
      <w:proofErr w:type="spellEnd"/>
      <w:r w:rsidRPr="00A011B5">
        <w:rPr>
          <w:rFonts w:ascii="Times" w:hAnsi="Times"/>
        </w:rPr>
        <w:t xml:space="preserve">, l’Accusation soutient qu’il importe de prendre en </w:t>
      </w:r>
      <w:proofErr w:type="spellStart"/>
      <w:r w:rsidRPr="00A011B5">
        <w:rPr>
          <w:rFonts w:ascii="Times" w:hAnsi="Times"/>
        </w:rPr>
        <w:t>considération</w:t>
      </w:r>
      <w:proofErr w:type="spellEnd"/>
      <w:r w:rsidRPr="00A011B5">
        <w:rPr>
          <w:rFonts w:ascii="Times" w:hAnsi="Times"/>
        </w:rPr>
        <w:t xml:space="preserve"> les </w:t>
      </w:r>
      <w:proofErr w:type="spellStart"/>
      <w:r w:rsidRPr="00A011B5">
        <w:rPr>
          <w:rFonts w:ascii="Times" w:hAnsi="Times"/>
        </w:rPr>
        <w:t>différences</w:t>
      </w:r>
      <w:proofErr w:type="spellEnd"/>
      <w:r w:rsidRPr="00A011B5">
        <w:rPr>
          <w:rFonts w:ascii="Times" w:hAnsi="Times"/>
        </w:rPr>
        <w:t xml:space="preserve"> fondamentales existant entre les tribunaux </w:t>
      </w:r>
      <w:r w:rsidRPr="008359B1">
        <w:rPr>
          <w:rFonts w:ascii="Times" w:hAnsi="Times"/>
          <w:i/>
        </w:rPr>
        <w:t>ad hoc</w:t>
      </w:r>
      <w:r w:rsidRPr="00A011B5">
        <w:rPr>
          <w:rFonts w:ascii="Times" w:hAnsi="Times"/>
        </w:rPr>
        <w:t xml:space="preserve"> et la Cour, cette </w:t>
      </w:r>
      <w:proofErr w:type="spellStart"/>
      <w:r w:rsidRPr="00A011B5">
        <w:rPr>
          <w:rFonts w:ascii="Times" w:hAnsi="Times"/>
        </w:rPr>
        <w:t>dernière</w:t>
      </w:r>
      <w:proofErr w:type="spellEnd"/>
      <w:r w:rsidRPr="00A011B5">
        <w:rPr>
          <w:rFonts w:ascii="Times" w:hAnsi="Times"/>
        </w:rPr>
        <w:t xml:space="preserve"> </w:t>
      </w:r>
      <w:proofErr w:type="spellStart"/>
      <w:r w:rsidRPr="00A011B5">
        <w:rPr>
          <w:rFonts w:ascii="Times" w:hAnsi="Times"/>
        </w:rPr>
        <w:t>étant</w:t>
      </w:r>
      <w:proofErr w:type="spellEnd"/>
      <w:r w:rsidRPr="00A011B5">
        <w:rPr>
          <w:rFonts w:ascii="Times" w:hAnsi="Times"/>
        </w:rPr>
        <w:t xml:space="preserve"> </w:t>
      </w:r>
      <w:proofErr w:type="spellStart"/>
      <w:r w:rsidRPr="00A011B5">
        <w:rPr>
          <w:rFonts w:ascii="Times" w:hAnsi="Times"/>
        </w:rPr>
        <w:t>régie</w:t>
      </w:r>
      <w:proofErr w:type="spellEnd"/>
      <w:r w:rsidRPr="00A011B5">
        <w:rPr>
          <w:rFonts w:ascii="Times" w:hAnsi="Times"/>
        </w:rPr>
        <w:t xml:space="preserve"> par un Statut qui non seulement expose </w:t>
      </w:r>
      <w:proofErr w:type="spellStart"/>
      <w:r w:rsidRPr="00A011B5">
        <w:rPr>
          <w:rFonts w:ascii="Times" w:hAnsi="Times"/>
        </w:rPr>
        <w:t>très</w:t>
      </w:r>
      <w:proofErr w:type="spellEnd"/>
      <w:r w:rsidRPr="00A011B5">
        <w:rPr>
          <w:rFonts w:ascii="Times" w:hAnsi="Times"/>
        </w:rPr>
        <w:t xml:space="preserve"> en </w:t>
      </w:r>
      <w:proofErr w:type="spellStart"/>
      <w:r w:rsidRPr="00A011B5">
        <w:rPr>
          <w:rFonts w:ascii="Times" w:hAnsi="Times"/>
        </w:rPr>
        <w:t>détail</w:t>
      </w:r>
      <w:proofErr w:type="spellEnd"/>
      <w:r w:rsidRPr="00A011B5">
        <w:rPr>
          <w:rFonts w:ascii="Times" w:hAnsi="Times"/>
        </w:rPr>
        <w:t xml:space="preserve"> les formes de </w:t>
      </w:r>
      <w:proofErr w:type="spellStart"/>
      <w:r w:rsidRPr="00A011B5">
        <w:rPr>
          <w:rFonts w:ascii="Times" w:hAnsi="Times"/>
        </w:rPr>
        <w:t>responsabilite</w:t>
      </w:r>
      <w:proofErr w:type="spellEnd"/>
      <w:r w:rsidRPr="00A011B5">
        <w:rPr>
          <w:rFonts w:ascii="Times" w:hAnsi="Times"/>
        </w:rPr>
        <w:t xml:space="preserve">́ </w:t>
      </w:r>
      <w:proofErr w:type="spellStart"/>
      <w:r w:rsidRPr="00A011B5">
        <w:rPr>
          <w:rFonts w:ascii="Times" w:hAnsi="Times"/>
        </w:rPr>
        <w:t>pénale</w:t>
      </w:r>
      <w:proofErr w:type="spellEnd"/>
      <w:r w:rsidRPr="00A011B5">
        <w:rPr>
          <w:rFonts w:ascii="Times" w:hAnsi="Times"/>
        </w:rPr>
        <w:t>, mais s’</w:t>
      </w:r>
      <w:proofErr w:type="spellStart"/>
      <w:r w:rsidRPr="00A011B5">
        <w:rPr>
          <w:rFonts w:ascii="Times" w:hAnsi="Times"/>
        </w:rPr>
        <w:t>écarte</w:t>
      </w:r>
      <w:proofErr w:type="spellEnd"/>
      <w:r w:rsidRPr="00A011B5">
        <w:rPr>
          <w:rFonts w:ascii="Times" w:hAnsi="Times"/>
        </w:rPr>
        <w:t xml:space="preserve"> </w:t>
      </w:r>
      <w:proofErr w:type="spellStart"/>
      <w:r w:rsidRPr="00A011B5">
        <w:rPr>
          <w:rFonts w:ascii="Times" w:hAnsi="Times"/>
        </w:rPr>
        <w:t>délibérément</w:t>
      </w:r>
      <w:proofErr w:type="spellEnd"/>
      <w:r w:rsidRPr="00A011B5">
        <w:rPr>
          <w:rFonts w:ascii="Times" w:hAnsi="Times"/>
        </w:rPr>
        <w:t xml:space="preserve"> à cet </w:t>
      </w:r>
      <w:proofErr w:type="spellStart"/>
      <w:r w:rsidRPr="00A011B5">
        <w:rPr>
          <w:rFonts w:ascii="Times" w:hAnsi="Times"/>
        </w:rPr>
        <w:t>égard</w:t>
      </w:r>
      <w:proofErr w:type="spellEnd"/>
      <w:r w:rsidRPr="00A011B5">
        <w:rPr>
          <w:rFonts w:ascii="Times" w:hAnsi="Times"/>
        </w:rPr>
        <w:t xml:space="preserve"> des </w:t>
      </w:r>
      <w:proofErr w:type="spellStart"/>
      <w:r w:rsidRPr="00A011B5">
        <w:rPr>
          <w:rFonts w:ascii="Times" w:hAnsi="Times"/>
        </w:rPr>
        <w:t>définitions</w:t>
      </w:r>
      <w:proofErr w:type="spellEnd"/>
      <w:r w:rsidRPr="00A011B5">
        <w:rPr>
          <w:rFonts w:ascii="Times" w:hAnsi="Times"/>
        </w:rPr>
        <w:t xml:space="preserve"> plus </w:t>
      </w:r>
      <w:proofErr w:type="spellStart"/>
      <w:r w:rsidRPr="00A011B5">
        <w:rPr>
          <w:rFonts w:ascii="Times" w:hAnsi="Times"/>
        </w:rPr>
        <w:t>générales</w:t>
      </w:r>
      <w:proofErr w:type="spellEnd"/>
      <w:r w:rsidRPr="00A011B5">
        <w:rPr>
          <w:rFonts w:ascii="Times" w:hAnsi="Times"/>
        </w:rPr>
        <w:t xml:space="preserve"> figurant, par exemple, à l’article 7-1 du Statut du TPIY. </w:t>
      </w:r>
    </w:p>
    <w:p w14:paraId="4502B355" w14:textId="77777777" w:rsidR="006A3F90" w:rsidRPr="00A011B5" w:rsidRDefault="006A3F90" w:rsidP="00A011B5">
      <w:pPr>
        <w:jc w:val="both"/>
        <w:rPr>
          <w:rFonts w:ascii="Times" w:hAnsi="Times"/>
        </w:rPr>
      </w:pPr>
    </w:p>
    <w:p w14:paraId="13A6AFB4" w14:textId="77777777" w:rsidR="00A011B5" w:rsidRPr="00A011B5" w:rsidRDefault="006A3F90" w:rsidP="006A3F90">
      <w:pPr>
        <w:jc w:val="both"/>
        <w:rPr>
          <w:rFonts w:ascii="Times" w:hAnsi="Times"/>
        </w:rPr>
      </w:pPr>
      <w:r w:rsidRPr="006A3F90">
        <w:rPr>
          <w:rFonts w:ascii="Times" w:hAnsi="Times"/>
          <w:b/>
        </w:rPr>
        <w:t>324.</w:t>
      </w:r>
      <w:r>
        <w:rPr>
          <w:rFonts w:ascii="Times" w:hAnsi="Times"/>
        </w:rPr>
        <w:t xml:space="preserve"> </w:t>
      </w:r>
      <w:r w:rsidR="00A011B5" w:rsidRPr="00A011B5">
        <w:rPr>
          <w:rFonts w:ascii="Times" w:hAnsi="Times"/>
        </w:rPr>
        <w:t xml:space="preserve">La </w:t>
      </w:r>
      <w:proofErr w:type="spellStart"/>
      <w:r w:rsidR="00A011B5" w:rsidRPr="00A011B5">
        <w:rPr>
          <w:rFonts w:ascii="Times" w:hAnsi="Times"/>
        </w:rPr>
        <w:t>Défense</w:t>
      </w:r>
      <w:proofErr w:type="spellEnd"/>
      <w:r w:rsidR="00A011B5" w:rsidRPr="00A011B5">
        <w:rPr>
          <w:rFonts w:ascii="Times" w:hAnsi="Times"/>
        </w:rPr>
        <w:t xml:space="preserve"> ne </w:t>
      </w:r>
      <w:proofErr w:type="spellStart"/>
      <w:r w:rsidR="00A011B5" w:rsidRPr="00A011B5">
        <w:rPr>
          <w:rFonts w:ascii="Times" w:hAnsi="Times"/>
        </w:rPr>
        <w:t>présente</w:t>
      </w:r>
      <w:proofErr w:type="spellEnd"/>
      <w:r w:rsidR="00A011B5" w:rsidRPr="00A011B5">
        <w:rPr>
          <w:rFonts w:ascii="Times" w:hAnsi="Times"/>
        </w:rPr>
        <w:t xml:space="preserve"> pas d’</w:t>
      </w:r>
      <w:proofErr w:type="spellStart"/>
      <w:r w:rsidR="00A011B5" w:rsidRPr="00A011B5">
        <w:rPr>
          <w:rFonts w:ascii="Times" w:hAnsi="Times"/>
        </w:rPr>
        <w:t>interprétation</w:t>
      </w:r>
      <w:proofErr w:type="spellEnd"/>
      <w:r w:rsidR="00A011B5" w:rsidRPr="00A011B5">
        <w:rPr>
          <w:rFonts w:ascii="Times" w:hAnsi="Times"/>
        </w:rPr>
        <w:t xml:space="preserve"> de la notion de coaction, mais elle conteste la </w:t>
      </w:r>
      <w:proofErr w:type="spellStart"/>
      <w:r w:rsidR="00A011B5" w:rsidRPr="00A011B5">
        <w:rPr>
          <w:rFonts w:ascii="Times" w:hAnsi="Times"/>
        </w:rPr>
        <w:t>thèse</w:t>
      </w:r>
      <w:proofErr w:type="spellEnd"/>
      <w:r w:rsidR="00A011B5" w:rsidRPr="00A011B5">
        <w:rPr>
          <w:rFonts w:ascii="Times" w:hAnsi="Times"/>
        </w:rPr>
        <w:t xml:space="preserve"> de l’Accusation, à laquelle elle reproche d’aller « </w:t>
      </w:r>
      <w:proofErr w:type="spellStart"/>
      <w:r w:rsidR="00A011B5" w:rsidRPr="00A011B5">
        <w:rPr>
          <w:rFonts w:ascii="Times" w:hAnsi="Times"/>
        </w:rPr>
        <w:t>au-dela</w:t>
      </w:r>
      <w:proofErr w:type="spellEnd"/>
      <w:r w:rsidR="00A011B5" w:rsidRPr="00A011B5">
        <w:rPr>
          <w:rFonts w:ascii="Times" w:hAnsi="Times"/>
        </w:rPr>
        <w:t xml:space="preserve">̀ des conditions sans </w:t>
      </w:r>
      <w:proofErr w:type="spellStart"/>
      <w:r w:rsidR="00A011B5" w:rsidRPr="00A011B5">
        <w:rPr>
          <w:rFonts w:ascii="Times" w:hAnsi="Times"/>
        </w:rPr>
        <w:t>ambigüite</w:t>
      </w:r>
      <w:proofErr w:type="spellEnd"/>
      <w:r w:rsidR="00A011B5" w:rsidRPr="00A011B5">
        <w:rPr>
          <w:rFonts w:ascii="Times" w:hAnsi="Times"/>
        </w:rPr>
        <w:t xml:space="preserve">́ </w:t>
      </w:r>
      <w:proofErr w:type="spellStart"/>
      <w:r w:rsidR="00A011B5" w:rsidRPr="00A011B5">
        <w:rPr>
          <w:rFonts w:ascii="Times" w:hAnsi="Times"/>
        </w:rPr>
        <w:t>associées</w:t>
      </w:r>
      <w:proofErr w:type="spellEnd"/>
      <w:r w:rsidR="00A011B5" w:rsidRPr="00A011B5">
        <w:rPr>
          <w:rFonts w:ascii="Times" w:hAnsi="Times"/>
        </w:rPr>
        <w:t xml:space="preserve"> à la </w:t>
      </w:r>
      <w:proofErr w:type="spellStart"/>
      <w:r w:rsidR="00A011B5" w:rsidRPr="00A011B5">
        <w:rPr>
          <w:rFonts w:ascii="Times" w:hAnsi="Times"/>
        </w:rPr>
        <w:t>coperpétration</w:t>
      </w:r>
      <w:proofErr w:type="spellEnd"/>
      <w:r w:rsidR="00A011B5" w:rsidRPr="00A011B5">
        <w:rPr>
          <w:rFonts w:ascii="Times" w:hAnsi="Times"/>
        </w:rPr>
        <w:t xml:space="preserve"> et à la </w:t>
      </w:r>
      <w:proofErr w:type="spellStart"/>
      <w:r w:rsidR="00A011B5" w:rsidRPr="00A011B5">
        <w:rPr>
          <w:rFonts w:ascii="Times" w:hAnsi="Times"/>
        </w:rPr>
        <w:t>perpétration</w:t>
      </w:r>
      <w:proofErr w:type="spellEnd"/>
      <w:r w:rsidR="00A011B5" w:rsidRPr="00A011B5">
        <w:rPr>
          <w:rFonts w:ascii="Times" w:hAnsi="Times"/>
        </w:rPr>
        <w:t xml:space="preserve"> indirecte dans le Statut, et [de n’</w:t>
      </w:r>
      <w:proofErr w:type="spellStart"/>
      <w:r w:rsidR="00A011B5" w:rsidRPr="00A011B5">
        <w:rPr>
          <w:rFonts w:ascii="Times" w:hAnsi="Times"/>
        </w:rPr>
        <w:t>être</w:t>
      </w:r>
      <w:proofErr w:type="spellEnd"/>
      <w:r w:rsidR="00A011B5" w:rsidRPr="00A011B5">
        <w:rPr>
          <w:rFonts w:ascii="Times" w:hAnsi="Times"/>
        </w:rPr>
        <w:t xml:space="preserve">] reconnue ni par le droit international coutumier ni par les principes </w:t>
      </w:r>
      <w:proofErr w:type="spellStart"/>
      <w:r w:rsidR="00A011B5" w:rsidRPr="00A011B5">
        <w:rPr>
          <w:rFonts w:ascii="Times" w:hAnsi="Times"/>
        </w:rPr>
        <w:t>généraux</w:t>
      </w:r>
      <w:proofErr w:type="spellEnd"/>
      <w:r w:rsidR="00A011B5" w:rsidRPr="00A011B5">
        <w:rPr>
          <w:rFonts w:ascii="Times" w:hAnsi="Times"/>
        </w:rPr>
        <w:t xml:space="preserve"> du droit </w:t>
      </w:r>
      <w:proofErr w:type="spellStart"/>
      <w:r w:rsidR="00A011B5" w:rsidRPr="00A011B5">
        <w:rPr>
          <w:rFonts w:ascii="Times" w:hAnsi="Times"/>
        </w:rPr>
        <w:t>inspirés</w:t>
      </w:r>
      <w:proofErr w:type="spellEnd"/>
      <w:r w:rsidR="00A011B5" w:rsidRPr="00A011B5">
        <w:rPr>
          <w:rFonts w:ascii="Times" w:hAnsi="Times"/>
        </w:rPr>
        <w:t xml:space="preserve"> des </w:t>
      </w:r>
      <w:proofErr w:type="spellStart"/>
      <w:r w:rsidR="00A011B5" w:rsidRPr="00A011B5">
        <w:rPr>
          <w:rFonts w:ascii="Times" w:hAnsi="Times"/>
        </w:rPr>
        <w:t>différents</w:t>
      </w:r>
      <w:proofErr w:type="spellEnd"/>
      <w:r w:rsidR="00A011B5" w:rsidRPr="00A011B5">
        <w:rPr>
          <w:rFonts w:ascii="Times" w:hAnsi="Times"/>
        </w:rPr>
        <w:t xml:space="preserve"> </w:t>
      </w:r>
      <w:proofErr w:type="spellStart"/>
      <w:r w:rsidR="00A011B5" w:rsidRPr="00A011B5">
        <w:rPr>
          <w:rFonts w:ascii="Times" w:hAnsi="Times"/>
        </w:rPr>
        <w:t>systèmes</w:t>
      </w:r>
      <w:proofErr w:type="spellEnd"/>
      <w:r w:rsidR="00A011B5" w:rsidRPr="00A011B5">
        <w:rPr>
          <w:rFonts w:ascii="Times" w:hAnsi="Times"/>
        </w:rPr>
        <w:t xml:space="preserve"> juridiques du monde ». </w:t>
      </w:r>
    </w:p>
    <w:p w14:paraId="7CAF4E79" w14:textId="77777777" w:rsidR="006A3F90" w:rsidRDefault="006A3F90" w:rsidP="006A3F90">
      <w:pPr>
        <w:jc w:val="both"/>
        <w:rPr>
          <w:rFonts w:ascii="Times" w:hAnsi="Times"/>
        </w:rPr>
      </w:pPr>
    </w:p>
    <w:p w14:paraId="6C628019" w14:textId="77777777" w:rsidR="006A3F90" w:rsidRPr="0065321E" w:rsidRDefault="006A3F90" w:rsidP="006A3F90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325.</w:t>
      </w:r>
      <w:r w:rsidRPr="0065321E">
        <w:rPr>
          <w:rFonts w:ascii="Times" w:hAnsi="Times"/>
        </w:rPr>
        <w:t xml:space="preserve"> </w:t>
      </w:r>
      <w:r w:rsidR="00A011B5" w:rsidRPr="0065321E">
        <w:rPr>
          <w:rFonts w:ascii="Times" w:hAnsi="Times"/>
        </w:rPr>
        <w:t xml:space="preserve">Les </w:t>
      </w:r>
      <w:proofErr w:type="spellStart"/>
      <w:r w:rsidR="00A011B5" w:rsidRPr="0065321E">
        <w:rPr>
          <w:rFonts w:ascii="Times" w:hAnsi="Times"/>
        </w:rPr>
        <w:t>représentants</w:t>
      </w:r>
      <w:proofErr w:type="spellEnd"/>
      <w:r w:rsidR="00A011B5" w:rsidRPr="0065321E">
        <w:rPr>
          <w:rFonts w:ascii="Times" w:hAnsi="Times"/>
        </w:rPr>
        <w:t xml:space="preserve"> </w:t>
      </w:r>
      <w:proofErr w:type="spellStart"/>
      <w:r w:rsidR="00A011B5" w:rsidRPr="0065321E">
        <w:rPr>
          <w:rFonts w:ascii="Times" w:hAnsi="Times"/>
        </w:rPr>
        <w:t>légaux</w:t>
      </w:r>
      <w:proofErr w:type="spellEnd"/>
      <w:r w:rsidR="00A011B5" w:rsidRPr="0065321E">
        <w:rPr>
          <w:rFonts w:ascii="Times" w:hAnsi="Times"/>
        </w:rPr>
        <w:t xml:space="preserve"> des victimes a/0001/06, a/0002/06, a/0003/06 et a/0105/06416 font valoir que la notion de coaction </w:t>
      </w:r>
      <w:proofErr w:type="spellStart"/>
      <w:r w:rsidR="00A011B5" w:rsidRPr="0065321E">
        <w:rPr>
          <w:rFonts w:ascii="Times" w:hAnsi="Times"/>
        </w:rPr>
        <w:t>visée</w:t>
      </w:r>
      <w:proofErr w:type="spellEnd"/>
      <w:r w:rsidR="00A011B5" w:rsidRPr="0065321E">
        <w:rPr>
          <w:rFonts w:ascii="Times" w:hAnsi="Times"/>
        </w:rPr>
        <w:t xml:space="preserve"> par l’article 25-3-a du Statut se rapporte </w:t>
      </w:r>
      <w:proofErr w:type="spellStart"/>
      <w:r w:rsidR="00A011B5" w:rsidRPr="0065321E">
        <w:rPr>
          <w:rFonts w:ascii="Times" w:hAnsi="Times"/>
        </w:rPr>
        <w:t>a</w:t>
      </w:r>
      <w:proofErr w:type="spellEnd"/>
      <w:r w:rsidR="00A011B5" w:rsidRPr="0065321E">
        <w:rPr>
          <w:rFonts w:ascii="Times" w:hAnsi="Times"/>
        </w:rPr>
        <w:t xml:space="preserve">̀ la </w:t>
      </w:r>
      <w:proofErr w:type="spellStart"/>
      <w:r w:rsidR="00A011B5" w:rsidRPr="0065321E">
        <w:rPr>
          <w:rFonts w:ascii="Times" w:hAnsi="Times"/>
        </w:rPr>
        <w:t>théorie</w:t>
      </w:r>
      <w:proofErr w:type="spellEnd"/>
      <w:r w:rsidR="00A011B5" w:rsidRPr="0065321E">
        <w:rPr>
          <w:rFonts w:ascii="Times" w:hAnsi="Times"/>
        </w:rPr>
        <w:t xml:space="preserve"> de </w:t>
      </w:r>
      <w:r w:rsidRPr="0065321E">
        <w:rPr>
          <w:rFonts w:ascii="Times" w:hAnsi="Times"/>
        </w:rPr>
        <w:t xml:space="preserve">l’entreprise criminelle commune ou du but commun, dont la composante essentielle est le partage d’un dessein ou but criminel commun par opposition à la </w:t>
      </w:r>
      <w:proofErr w:type="spellStart"/>
      <w:r w:rsidRPr="0065321E">
        <w:rPr>
          <w:rFonts w:ascii="Times" w:hAnsi="Times"/>
        </w:rPr>
        <w:t>rétention</w:t>
      </w:r>
      <w:proofErr w:type="spellEnd"/>
      <w:r w:rsidRPr="0065321E">
        <w:rPr>
          <w:rFonts w:ascii="Times" w:hAnsi="Times"/>
        </w:rPr>
        <w:t xml:space="preserve"> d’un </w:t>
      </w:r>
      <w:proofErr w:type="spellStart"/>
      <w:r w:rsidRPr="0065321E">
        <w:rPr>
          <w:rFonts w:ascii="Times" w:hAnsi="Times"/>
        </w:rPr>
        <w:t>contrôle</w:t>
      </w:r>
      <w:proofErr w:type="spellEnd"/>
      <w:r w:rsidRPr="0065321E">
        <w:rPr>
          <w:rFonts w:ascii="Times" w:hAnsi="Times"/>
        </w:rPr>
        <w:t xml:space="preserve"> sur le crime. </w:t>
      </w:r>
    </w:p>
    <w:p w14:paraId="19D940EF" w14:textId="77777777" w:rsidR="006A3F90" w:rsidRPr="0065321E" w:rsidRDefault="006A3F90" w:rsidP="006A3F90">
      <w:pPr>
        <w:jc w:val="both"/>
        <w:rPr>
          <w:rFonts w:ascii="Times" w:hAnsi="Times"/>
        </w:rPr>
      </w:pPr>
    </w:p>
    <w:p w14:paraId="3E9CE26C" w14:textId="77777777" w:rsidR="006A3F90" w:rsidRPr="0065321E" w:rsidRDefault="006A3F90" w:rsidP="006A3F90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326.</w:t>
      </w:r>
      <w:r w:rsidRPr="0065321E">
        <w:rPr>
          <w:rFonts w:ascii="Times" w:hAnsi="Times"/>
        </w:rPr>
        <w:t xml:space="preserve"> La Chambre estime qu’à l’origine, la notion de coaction prend sa source dans l’</w:t>
      </w:r>
      <w:proofErr w:type="spellStart"/>
      <w:r w:rsidRPr="0065321E">
        <w:rPr>
          <w:rFonts w:ascii="Times" w:hAnsi="Times"/>
        </w:rPr>
        <w:t>idée</w:t>
      </w:r>
      <w:proofErr w:type="spellEnd"/>
      <w:r w:rsidRPr="0065321E">
        <w:rPr>
          <w:rFonts w:ascii="Times" w:hAnsi="Times"/>
        </w:rPr>
        <w:t xml:space="preserve"> que, lorsque la somme des contributions individuelles </w:t>
      </w:r>
      <w:proofErr w:type="spellStart"/>
      <w:r w:rsidRPr="0065321E">
        <w:rPr>
          <w:rFonts w:ascii="Times" w:hAnsi="Times"/>
        </w:rPr>
        <w:t>coordonnées</w:t>
      </w:r>
      <w:proofErr w:type="spellEnd"/>
      <w:r w:rsidRPr="0065321E">
        <w:rPr>
          <w:rFonts w:ascii="Times" w:hAnsi="Times"/>
        </w:rPr>
        <w:t xml:space="preserve"> de plusieurs personnes aboutit à la </w:t>
      </w:r>
      <w:proofErr w:type="spellStart"/>
      <w:r w:rsidRPr="0065321E">
        <w:rPr>
          <w:rFonts w:ascii="Times" w:hAnsi="Times"/>
        </w:rPr>
        <w:t>réalisation</w:t>
      </w:r>
      <w:proofErr w:type="spellEnd"/>
      <w:r w:rsidRPr="0065321E">
        <w:rPr>
          <w:rFonts w:ascii="Times" w:hAnsi="Times"/>
        </w:rPr>
        <w:t xml:space="preserve"> de tous les </w:t>
      </w:r>
      <w:proofErr w:type="spellStart"/>
      <w:r w:rsidRPr="0065321E">
        <w:rPr>
          <w:rFonts w:ascii="Times" w:hAnsi="Times"/>
        </w:rPr>
        <w:t>éléments</w:t>
      </w:r>
      <w:proofErr w:type="spellEnd"/>
      <w:r w:rsidRPr="0065321E">
        <w:rPr>
          <w:rFonts w:ascii="Times" w:hAnsi="Times"/>
        </w:rPr>
        <w:t xml:space="preserve"> objectifs d’un crime, toute personne apportant une contribution peut se voir imputer les contributions des autres et, en </w:t>
      </w:r>
      <w:proofErr w:type="spellStart"/>
      <w:r w:rsidRPr="0065321E">
        <w:rPr>
          <w:rFonts w:ascii="Times" w:hAnsi="Times"/>
        </w:rPr>
        <w:t>conséquence</w:t>
      </w:r>
      <w:proofErr w:type="spellEnd"/>
      <w:r w:rsidRPr="0065321E">
        <w:rPr>
          <w:rFonts w:ascii="Times" w:hAnsi="Times"/>
        </w:rPr>
        <w:t xml:space="preserve">, </w:t>
      </w:r>
      <w:proofErr w:type="spellStart"/>
      <w:r w:rsidRPr="0065321E">
        <w:rPr>
          <w:rFonts w:ascii="Times" w:hAnsi="Times"/>
        </w:rPr>
        <w:t>être</w:t>
      </w:r>
      <w:proofErr w:type="spellEnd"/>
      <w:r w:rsidRPr="0065321E">
        <w:rPr>
          <w:rFonts w:ascii="Times" w:hAnsi="Times"/>
        </w:rPr>
        <w:t xml:space="preserve"> </w:t>
      </w:r>
      <w:proofErr w:type="spellStart"/>
      <w:r w:rsidRPr="0065321E">
        <w:rPr>
          <w:rFonts w:ascii="Times" w:hAnsi="Times"/>
        </w:rPr>
        <w:t>considérée</w:t>
      </w:r>
      <w:proofErr w:type="spellEnd"/>
      <w:r w:rsidRPr="0065321E">
        <w:rPr>
          <w:rFonts w:ascii="Times" w:hAnsi="Times"/>
        </w:rPr>
        <w:t xml:space="preserve"> comme un auteur principal du crime dans son ensemble. </w:t>
      </w:r>
    </w:p>
    <w:p w14:paraId="23A71BA8" w14:textId="77777777" w:rsidR="006A3F90" w:rsidRPr="0065321E" w:rsidRDefault="006A3F90" w:rsidP="006A3F90">
      <w:pPr>
        <w:jc w:val="both"/>
        <w:rPr>
          <w:rFonts w:ascii="Times" w:hAnsi="Times"/>
        </w:rPr>
      </w:pPr>
    </w:p>
    <w:p w14:paraId="5CDCCE60" w14:textId="77777777" w:rsidR="006A3F90" w:rsidRPr="0065321E" w:rsidRDefault="006A3F90" w:rsidP="006A3F90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327.</w:t>
      </w:r>
      <w:r w:rsidRPr="0065321E">
        <w:rPr>
          <w:rFonts w:ascii="Times" w:hAnsi="Times"/>
        </w:rPr>
        <w:t xml:space="preserve"> À cet </w:t>
      </w:r>
      <w:proofErr w:type="spellStart"/>
      <w:r w:rsidRPr="0065321E">
        <w:rPr>
          <w:rFonts w:ascii="Times" w:hAnsi="Times"/>
        </w:rPr>
        <w:t>égard</w:t>
      </w:r>
      <w:proofErr w:type="spellEnd"/>
      <w:r w:rsidRPr="0065321E">
        <w:rPr>
          <w:rFonts w:ascii="Times" w:hAnsi="Times"/>
        </w:rPr>
        <w:t xml:space="preserve">, le </w:t>
      </w:r>
      <w:proofErr w:type="spellStart"/>
      <w:r w:rsidRPr="0065321E">
        <w:rPr>
          <w:rFonts w:ascii="Times" w:hAnsi="Times"/>
        </w:rPr>
        <w:t>critère</w:t>
      </w:r>
      <w:proofErr w:type="spellEnd"/>
      <w:r w:rsidRPr="0065321E">
        <w:rPr>
          <w:rFonts w:ascii="Times" w:hAnsi="Times"/>
        </w:rPr>
        <w:t xml:space="preserve"> </w:t>
      </w:r>
      <w:proofErr w:type="spellStart"/>
      <w:r w:rsidRPr="0065321E">
        <w:rPr>
          <w:rFonts w:ascii="Times" w:hAnsi="Times"/>
        </w:rPr>
        <w:t>définissant</w:t>
      </w:r>
      <w:proofErr w:type="spellEnd"/>
      <w:r w:rsidRPr="0065321E">
        <w:rPr>
          <w:rFonts w:ascii="Times" w:hAnsi="Times"/>
        </w:rPr>
        <w:t xml:space="preserve"> la notion de coaction est lié à celui permettant d’</w:t>
      </w:r>
      <w:proofErr w:type="spellStart"/>
      <w:r w:rsidRPr="0065321E">
        <w:rPr>
          <w:rFonts w:ascii="Times" w:hAnsi="Times"/>
        </w:rPr>
        <w:t>établir</w:t>
      </w:r>
      <w:proofErr w:type="spellEnd"/>
      <w:r w:rsidRPr="0065321E">
        <w:rPr>
          <w:rFonts w:ascii="Times" w:hAnsi="Times"/>
        </w:rPr>
        <w:t xml:space="preserve"> une distinction entre les auteurs principaux d’un crime et les complices lorsqu’une infraction est </w:t>
      </w:r>
      <w:proofErr w:type="spellStart"/>
      <w:r w:rsidRPr="0065321E">
        <w:rPr>
          <w:rFonts w:ascii="Times" w:hAnsi="Times"/>
        </w:rPr>
        <w:t>perpétrée</w:t>
      </w:r>
      <w:proofErr w:type="spellEnd"/>
      <w:r w:rsidRPr="0065321E">
        <w:rPr>
          <w:rFonts w:ascii="Times" w:hAnsi="Times"/>
        </w:rPr>
        <w:t xml:space="preserve"> par plusieurs personnes. </w:t>
      </w:r>
    </w:p>
    <w:p w14:paraId="1DE62A9E" w14:textId="77777777" w:rsidR="006A3F90" w:rsidRPr="0065321E" w:rsidRDefault="006A3F90" w:rsidP="006A3F90">
      <w:pPr>
        <w:jc w:val="both"/>
        <w:rPr>
          <w:rFonts w:ascii="Times" w:hAnsi="Times"/>
        </w:rPr>
      </w:pPr>
    </w:p>
    <w:p w14:paraId="21FDBEE6" w14:textId="77777777" w:rsidR="006A3F90" w:rsidRPr="0065321E" w:rsidRDefault="006A3F90" w:rsidP="006A3F90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328.</w:t>
      </w:r>
      <w:r w:rsidRPr="0065321E">
        <w:rPr>
          <w:rFonts w:ascii="Times" w:hAnsi="Times"/>
        </w:rPr>
        <w:t xml:space="preserve"> L’approche objective d’une telle distinction place l’accent sur la </w:t>
      </w:r>
      <w:proofErr w:type="spellStart"/>
      <w:r w:rsidRPr="0065321E">
        <w:rPr>
          <w:rFonts w:ascii="Times" w:hAnsi="Times"/>
        </w:rPr>
        <w:t>réalisation</w:t>
      </w:r>
      <w:proofErr w:type="spellEnd"/>
      <w:r w:rsidRPr="0065321E">
        <w:rPr>
          <w:rFonts w:ascii="Times" w:hAnsi="Times"/>
        </w:rPr>
        <w:t xml:space="preserve"> d’un ou plusieurs </w:t>
      </w:r>
      <w:proofErr w:type="spellStart"/>
      <w:r w:rsidRPr="0065321E">
        <w:rPr>
          <w:rFonts w:ascii="Times" w:hAnsi="Times"/>
        </w:rPr>
        <w:t>éléments</w:t>
      </w:r>
      <w:proofErr w:type="spellEnd"/>
      <w:r w:rsidRPr="0065321E">
        <w:rPr>
          <w:rFonts w:ascii="Times" w:hAnsi="Times"/>
        </w:rPr>
        <w:t xml:space="preserve"> objectifs du crime. Selon cette approche, seuls ceux qui </w:t>
      </w:r>
      <w:proofErr w:type="spellStart"/>
      <w:r w:rsidRPr="0065321E">
        <w:rPr>
          <w:rFonts w:ascii="Times" w:hAnsi="Times"/>
        </w:rPr>
        <w:t>exécutent</w:t>
      </w:r>
      <w:proofErr w:type="spellEnd"/>
      <w:r w:rsidRPr="0065321E">
        <w:rPr>
          <w:rFonts w:ascii="Times" w:hAnsi="Times"/>
        </w:rPr>
        <w:t xml:space="preserve"> physiquement un ou plusieurs des </w:t>
      </w:r>
      <w:proofErr w:type="spellStart"/>
      <w:r w:rsidRPr="0065321E">
        <w:rPr>
          <w:rFonts w:ascii="Times" w:hAnsi="Times"/>
        </w:rPr>
        <w:t>éléments</w:t>
      </w:r>
      <w:proofErr w:type="spellEnd"/>
      <w:r w:rsidRPr="0065321E">
        <w:rPr>
          <w:rFonts w:ascii="Times" w:hAnsi="Times"/>
        </w:rPr>
        <w:t xml:space="preserve"> objectifs de l’infraction peuvent </w:t>
      </w:r>
      <w:proofErr w:type="spellStart"/>
      <w:r w:rsidRPr="0065321E">
        <w:rPr>
          <w:rFonts w:ascii="Times" w:hAnsi="Times"/>
        </w:rPr>
        <w:t>être</w:t>
      </w:r>
      <w:proofErr w:type="spellEnd"/>
      <w:r w:rsidRPr="0065321E">
        <w:rPr>
          <w:rFonts w:ascii="Times" w:hAnsi="Times"/>
        </w:rPr>
        <w:t xml:space="preserve"> </w:t>
      </w:r>
      <w:proofErr w:type="spellStart"/>
      <w:r w:rsidRPr="0065321E">
        <w:rPr>
          <w:rFonts w:ascii="Times" w:hAnsi="Times"/>
        </w:rPr>
        <w:t>considérés</w:t>
      </w:r>
      <w:proofErr w:type="spellEnd"/>
      <w:r w:rsidRPr="0065321E">
        <w:rPr>
          <w:rFonts w:ascii="Times" w:hAnsi="Times"/>
        </w:rPr>
        <w:t xml:space="preserve"> comme les auteurs principaux du crime. </w:t>
      </w:r>
    </w:p>
    <w:p w14:paraId="1E914CAE" w14:textId="77777777" w:rsidR="006A3F90" w:rsidRPr="0065321E" w:rsidRDefault="006A3F90" w:rsidP="006A3F90">
      <w:pPr>
        <w:jc w:val="both"/>
        <w:rPr>
          <w:rFonts w:ascii="Times" w:hAnsi="Times"/>
        </w:rPr>
      </w:pPr>
    </w:p>
    <w:p w14:paraId="473781DB" w14:textId="77777777" w:rsidR="008359B1" w:rsidRPr="0065321E" w:rsidRDefault="006A3F90" w:rsidP="006A3F90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329.</w:t>
      </w:r>
      <w:r w:rsidRPr="0065321E">
        <w:rPr>
          <w:rFonts w:ascii="Times" w:hAnsi="Times"/>
        </w:rPr>
        <w:t xml:space="preserve"> L’approche subjective, qui a </w:t>
      </w:r>
      <w:proofErr w:type="spellStart"/>
      <w:r w:rsidRPr="0065321E">
        <w:rPr>
          <w:rFonts w:ascii="Times" w:hAnsi="Times"/>
        </w:rPr>
        <w:t>éte</w:t>
      </w:r>
      <w:proofErr w:type="spellEnd"/>
      <w:r w:rsidRPr="0065321E">
        <w:rPr>
          <w:rFonts w:ascii="Times" w:hAnsi="Times"/>
        </w:rPr>
        <w:t xml:space="preserve">́ retenue dans la jurisprudence du TPIY à travers la notion d’entreprise criminelle commune ou la </w:t>
      </w:r>
      <w:proofErr w:type="spellStart"/>
      <w:r w:rsidRPr="0065321E">
        <w:rPr>
          <w:rFonts w:ascii="Times" w:hAnsi="Times"/>
        </w:rPr>
        <w:t>théorie</w:t>
      </w:r>
      <w:proofErr w:type="spellEnd"/>
      <w:r w:rsidRPr="0065321E">
        <w:rPr>
          <w:rFonts w:ascii="Times" w:hAnsi="Times"/>
        </w:rPr>
        <w:t xml:space="preserve"> du but commun, </w:t>
      </w:r>
      <w:proofErr w:type="spellStart"/>
      <w:r w:rsidRPr="0065321E">
        <w:rPr>
          <w:rFonts w:ascii="Times" w:hAnsi="Times"/>
        </w:rPr>
        <w:t>écarte</w:t>
      </w:r>
      <w:proofErr w:type="spellEnd"/>
      <w:r w:rsidRPr="0065321E">
        <w:rPr>
          <w:rFonts w:ascii="Times" w:hAnsi="Times"/>
        </w:rPr>
        <w:t xml:space="preserve"> l’importance de la contribution à la commission de l’infraction en tant que </w:t>
      </w:r>
      <w:proofErr w:type="spellStart"/>
      <w:r w:rsidRPr="0065321E">
        <w:rPr>
          <w:rFonts w:ascii="Times" w:hAnsi="Times"/>
        </w:rPr>
        <w:t>critère</w:t>
      </w:r>
      <w:proofErr w:type="spellEnd"/>
      <w:r w:rsidRPr="0065321E">
        <w:rPr>
          <w:rFonts w:ascii="Times" w:hAnsi="Times"/>
        </w:rPr>
        <w:t xml:space="preserve"> permettant de distinguer les auteurs principaux d’un crime et les complices, pour mettre l’accent sur l’</w:t>
      </w:r>
      <w:proofErr w:type="spellStart"/>
      <w:r w:rsidRPr="0065321E">
        <w:rPr>
          <w:rFonts w:ascii="Times" w:hAnsi="Times"/>
        </w:rPr>
        <w:t>état</w:t>
      </w:r>
      <w:proofErr w:type="spellEnd"/>
      <w:r w:rsidRPr="0065321E">
        <w:rPr>
          <w:rFonts w:ascii="Times" w:hAnsi="Times"/>
        </w:rPr>
        <w:t xml:space="preserve"> d’esprit dans lequel la contribution au crime a </w:t>
      </w:r>
      <w:proofErr w:type="spellStart"/>
      <w:r w:rsidRPr="0065321E">
        <w:rPr>
          <w:rFonts w:ascii="Times" w:hAnsi="Times"/>
        </w:rPr>
        <w:t>éte</w:t>
      </w:r>
      <w:proofErr w:type="spellEnd"/>
      <w:r w:rsidRPr="0065321E">
        <w:rPr>
          <w:rFonts w:ascii="Times" w:hAnsi="Times"/>
        </w:rPr>
        <w:t xml:space="preserve">́ </w:t>
      </w:r>
      <w:proofErr w:type="spellStart"/>
      <w:r w:rsidRPr="0065321E">
        <w:rPr>
          <w:rFonts w:ascii="Times" w:hAnsi="Times"/>
        </w:rPr>
        <w:t>apportée</w:t>
      </w:r>
      <w:proofErr w:type="spellEnd"/>
      <w:r w:rsidRPr="0065321E">
        <w:rPr>
          <w:rFonts w:ascii="Times" w:hAnsi="Times"/>
        </w:rPr>
        <w:t xml:space="preserve">. Ainsi, </w:t>
      </w:r>
      <w:proofErr w:type="spellStart"/>
      <w:r w:rsidRPr="0065321E">
        <w:rPr>
          <w:rFonts w:ascii="Times" w:hAnsi="Times"/>
        </w:rPr>
        <w:t>indépendamment</w:t>
      </w:r>
      <w:proofErr w:type="spellEnd"/>
      <w:r w:rsidRPr="0065321E">
        <w:rPr>
          <w:rFonts w:ascii="Times" w:hAnsi="Times"/>
        </w:rPr>
        <w:t xml:space="preserve"> de l’importance de la contribution à l’infraction, seuls ceux qui apportent leur contribution dans l’intention </w:t>
      </w:r>
      <w:proofErr w:type="spellStart"/>
      <w:r w:rsidRPr="0065321E">
        <w:rPr>
          <w:rFonts w:ascii="Times" w:hAnsi="Times"/>
        </w:rPr>
        <w:t>partagée</w:t>
      </w:r>
      <w:proofErr w:type="spellEnd"/>
      <w:r w:rsidRPr="0065321E">
        <w:rPr>
          <w:rFonts w:ascii="Times" w:hAnsi="Times"/>
        </w:rPr>
        <w:t xml:space="preserve"> de commettre l’infraction peuvent </w:t>
      </w:r>
      <w:proofErr w:type="spellStart"/>
      <w:r w:rsidRPr="0065321E">
        <w:rPr>
          <w:rFonts w:ascii="Times" w:hAnsi="Times"/>
        </w:rPr>
        <w:t>être</w:t>
      </w:r>
      <w:proofErr w:type="spellEnd"/>
      <w:r w:rsidRPr="0065321E">
        <w:rPr>
          <w:rFonts w:ascii="Times" w:hAnsi="Times"/>
        </w:rPr>
        <w:t xml:space="preserve"> </w:t>
      </w:r>
      <w:proofErr w:type="spellStart"/>
      <w:r w:rsidRPr="0065321E">
        <w:rPr>
          <w:rFonts w:ascii="Times" w:hAnsi="Times"/>
        </w:rPr>
        <w:t>considérés</w:t>
      </w:r>
      <w:proofErr w:type="spellEnd"/>
      <w:r w:rsidRPr="0065321E">
        <w:rPr>
          <w:rFonts w:ascii="Times" w:hAnsi="Times"/>
        </w:rPr>
        <w:t xml:space="preserve"> comme les auteurs principaux du crime. </w:t>
      </w:r>
    </w:p>
    <w:p w14:paraId="377D95D0" w14:textId="77777777" w:rsidR="008359B1" w:rsidRPr="0065321E" w:rsidRDefault="008359B1" w:rsidP="006A3F90">
      <w:pPr>
        <w:jc w:val="both"/>
        <w:rPr>
          <w:rFonts w:ascii="Times" w:hAnsi="Times"/>
        </w:rPr>
      </w:pPr>
    </w:p>
    <w:p w14:paraId="67E90B93" w14:textId="77777777" w:rsidR="008359B1" w:rsidRPr="0065321E" w:rsidRDefault="008359B1" w:rsidP="008359B1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330</w:t>
      </w:r>
      <w:r w:rsidRPr="0065321E">
        <w:rPr>
          <w:rFonts w:ascii="Times" w:hAnsi="Times"/>
        </w:rPr>
        <w:t xml:space="preserve">. La notion de </w:t>
      </w:r>
      <w:proofErr w:type="spellStart"/>
      <w:r w:rsidRPr="0065321E">
        <w:rPr>
          <w:rFonts w:ascii="Times" w:hAnsi="Times"/>
        </w:rPr>
        <w:t>contrôle</w:t>
      </w:r>
      <w:proofErr w:type="spellEnd"/>
      <w:r w:rsidRPr="0065321E">
        <w:rPr>
          <w:rFonts w:ascii="Times" w:hAnsi="Times"/>
        </w:rPr>
        <w:t xml:space="preserve"> exercé sur le crime constitue une </w:t>
      </w:r>
      <w:proofErr w:type="spellStart"/>
      <w:r w:rsidRPr="0065321E">
        <w:rPr>
          <w:rFonts w:ascii="Times" w:hAnsi="Times"/>
        </w:rPr>
        <w:t>troisième</w:t>
      </w:r>
      <w:proofErr w:type="spellEnd"/>
      <w:r w:rsidRPr="0065321E">
        <w:rPr>
          <w:rFonts w:ascii="Times" w:hAnsi="Times"/>
        </w:rPr>
        <w:t xml:space="preserve"> approche de la distinction à </w:t>
      </w:r>
      <w:proofErr w:type="spellStart"/>
      <w:r w:rsidRPr="0065321E">
        <w:rPr>
          <w:rFonts w:ascii="Times" w:hAnsi="Times"/>
        </w:rPr>
        <w:t>opérer</w:t>
      </w:r>
      <w:proofErr w:type="spellEnd"/>
      <w:r w:rsidRPr="0065321E">
        <w:rPr>
          <w:rFonts w:ascii="Times" w:hAnsi="Times"/>
        </w:rPr>
        <w:t xml:space="preserve"> entre les auteurs principaux du crime et les complices, et contrairement </w:t>
      </w:r>
      <w:proofErr w:type="spellStart"/>
      <w:r w:rsidRPr="0065321E">
        <w:rPr>
          <w:rFonts w:ascii="Times" w:hAnsi="Times"/>
        </w:rPr>
        <w:t>a</w:t>
      </w:r>
      <w:proofErr w:type="spellEnd"/>
      <w:r w:rsidRPr="0065321E">
        <w:rPr>
          <w:rFonts w:ascii="Times" w:hAnsi="Times"/>
        </w:rPr>
        <w:t xml:space="preserve">̀ ce que </w:t>
      </w:r>
      <w:proofErr w:type="spellStart"/>
      <w:r w:rsidRPr="0065321E">
        <w:rPr>
          <w:rFonts w:ascii="Times" w:hAnsi="Times"/>
        </w:rPr>
        <w:t>prétend</w:t>
      </w:r>
      <w:proofErr w:type="spellEnd"/>
      <w:r w:rsidRPr="0065321E">
        <w:rPr>
          <w:rFonts w:ascii="Times" w:hAnsi="Times"/>
        </w:rPr>
        <w:t xml:space="preserve"> la </w:t>
      </w:r>
      <w:proofErr w:type="spellStart"/>
      <w:r w:rsidRPr="0065321E">
        <w:rPr>
          <w:rFonts w:ascii="Times" w:hAnsi="Times"/>
        </w:rPr>
        <w:t>Défense</w:t>
      </w:r>
      <w:proofErr w:type="spellEnd"/>
      <w:r w:rsidRPr="0065321E">
        <w:rPr>
          <w:rFonts w:ascii="Times" w:hAnsi="Times"/>
        </w:rPr>
        <w:t xml:space="preserve">, elle est </w:t>
      </w:r>
      <w:proofErr w:type="spellStart"/>
      <w:r w:rsidRPr="0065321E">
        <w:rPr>
          <w:rFonts w:ascii="Times" w:hAnsi="Times"/>
        </w:rPr>
        <w:t>appliquée</w:t>
      </w:r>
      <w:proofErr w:type="spellEnd"/>
      <w:r w:rsidRPr="0065321E">
        <w:rPr>
          <w:rFonts w:ascii="Times" w:hAnsi="Times"/>
        </w:rPr>
        <w:t xml:space="preserve"> dans de nombreux </w:t>
      </w:r>
      <w:proofErr w:type="spellStart"/>
      <w:r w:rsidRPr="0065321E">
        <w:rPr>
          <w:rFonts w:ascii="Times" w:hAnsi="Times"/>
        </w:rPr>
        <w:t>systèmes</w:t>
      </w:r>
      <w:proofErr w:type="spellEnd"/>
      <w:r w:rsidRPr="0065321E">
        <w:rPr>
          <w:rFonts w:ascii="Times" w:hAnsi="Times"/>
        </w:rPr>
        <w:t xml:space="preserve"> juridiques. Elle repose sur l’</w:t>
      </w:r>
      <w:proofErr w:type="spellStart"/>
      <w:r w:rsidRPr="0065321E">
        <w:rPr>
          <w:rFonts w:ascii="Times" w:hAnsi="Times"/>
        </w:rPr>
        <w:t>idée</w:t>
      </w:r>
      <w:proofErr w:type="spellEnd"/>
      <w:r w:rsidRPr="0065321E">
        <w:rPr>
          <w:rFonts w:ascii="Times" w:hAnsi="Times"/>
        </w:rPr>
        <w:t xml:space="preserve"> que les auteurs principaux d’un crime ne se trouvent pas uniquement parmi ceux qui </w:t>
      </w:r>
      <w:proofErr w:type="spellStart"/>
      <w:r w:rsidRPr="0065321E">
        <w:rPr>
          <w:rFonts w:ascii="Times" w:hAnsi="Times"/>
        </w:rPr>
        <w:t>exécutent</w:t>
      </w:r>
      <w:proofErr w:type="spellEnd"/>
      <w:r w:rsidRPr="0065321E">
        <w:rPr>
          <w:rFonts w:ascii="Times" w:hAnsi="Times"/>
        </w:rPr>
        <w:t xml:space="preserve"> physiquement les </w:t>
      </w:r>
      <w:proofErr w:type="spellStart"/>
      <w:r w:rsidRPr="0065321E">
        <w:rPr>
          <w:rFonts w:ascii="Times" w:hAnsi="Times"/>
        </w:rPr>
        <w:t>éléments</w:t>
      </w:r>
      <w:proofErr w:type="spellEnd"/>
      <w:r w:rsidRPr="0065321E">
        <w:rPr>
          <w:rFonts w:ascii="Times" w:hAnsi="Times"/>
        </w:rPr>
        <w:t xml:space="preserve"> objectifs de l’infraction, mais </w:t>
      </w:r>
      <w:proofErr w:type="spellStart"/>
      <w:r w:rsidRPr="0065321E">
        <w:rPr>
          <w:rFonts w:ascii="Times" w:hAnsi="Times"/>
        </w:rPr>
        <w:t>également</w:t>
      </w:r>
      <w:proofErr w:type="spellEnd"/>
      <w:r w:rsidRPr="0065321E">
        <w:rPr>
          <w:rFonts w:ascii="Times" w:hAnsi="Times"/>
        </w:rPr>
        <w:t xml:space="preserve"> parmi ceux qui, en </w:t>
      </w:r>
      <w:proofErr w:type="spellStart"/>
      <w:r w:rsidRPr="0065321E">
        <w:rPr>
          <w:rFonts w:ascii="Times" w:hAnsi="Times"/>
        </w:rPr>
        <w:t>dépit</w:t>
      </w:r>
      <w:proofErr w:type="spellEnd"/>
      <w:r w:rsidRPr="0065321E">
        <w:rPr>
          <w:rFonts w:ascii="Times" w:hAnsi="Times"/>
        </w:rPr>
        <w:t xml:space="preserve"> de la distance qui les </w:t>
      </w:r>
      <w:proofErr w:type="spellStart"/>
      <w:r w:rsidRPr="0065321E">
        <w:rPr>
          <w:rFonts w:ascii="Times" w:hAnsi="Times"/>
        </w:rPr>
        <w:t>sépare</w:t>
      </w:r>
      <w:proofErr w:type="spellEnd"/>
      <w:r w:rsidRPr="0065321E">
        <w:rPr>
          <w:rFonts w:ascii="Times" w:hAnsi="Times"/>
        </w:rPr>
        <w:t xml:space="preserve"> du lieu du crime, </w:t>
      </w:r>
      <w:proofErr w:type="spellStart"/>
      <w:r w:rsidRPr="0065321E">
        <w:rPr>
          <w:rFonts w:ascii="Times" w:hAnsi="Times"/>
        </w:rPr>
        <w:t>contrôlent</w:t>
      </w:r>
      <w:proofErr w:type="spellEnd"/>
      <w:r w:rsidRPr="0065321E">
        <w:rPr>
          <w:rFonts w:ascii="Times" w:hAnsi="Times"/>
        </w:rPr>
        <w:t xml:space="preserve"> ou dirigent la commission de ce dernier parce qu’ils </w:t>
      </w:r>
      <w:proofErr w:type="spellStart"/>
      <w:r w:rsidRPr="0065321E">
        <w:rPr>
          <w:rFonts w:ascii="Times" w:hAnsi="Times"/>
        </w:rPr>
        <w:t>décident</w:t>
      </w:r>
      <w:proofErr w:type="spellEnd"/>
      <w:r w:rsidRPr="0065321E">
        <w:rPr>
          <w:rFonts w:ascii="Times" w:hAnsi="Times"/>
        </w:rPr>
        <w:t xml:space="preserve"> si l’infraction sera commise et comment. </w:t>
      </w:r>
    </w:p>
    <w:p w14:paraId="726DFD63" w14:textId="77777777" w:rsidR="008359B1" w:rsidRPr="0065321E" w:rsidRDefault="008359B1" w:rsidP="008359B1">
      <w:pPr>
        <w:jc w:val="both"/>
        <w:rPr>
          <w:rFonts w:ascii="Times" w:hAnsi="Times"/>
        </w:rPr>
      </w:pPr>
    </w:p>
    <w:p w14:paraId="009EA9E4" w14:textId="77777777" w:rsidR="008359B1" w:rsidRPr="0065321E" w:rsidRDefault="00160ACA" w:rsidP="00160ACA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331.</w:t>
      </w:r>
      <w:r w:rsidRPr="0065321E">
        <w:rPr>
          <w:rFonts w:ascii="Times" w:hAnsi="Times"/>
        </w:rPr>
        <w:t xml:space="preserve"> </w:t>
      </w:r>
      <w:r w:rsidR="008359B1" w:rsidRPr="0065321E">
        <w:rPr>
          <w:rFonts w:ascii="Times" w:hAnsi="Times"/>
        </w:rPr>
        <w:t xml:space="preserve">Cette approche comporte un </w:t>
      </w:r>
      <w:proofErr w:type="spellStart"/>
      <w:r w:rsidR="008359B1" w:rsidRPr="0065321E">
        <w:rPr>
          <w:rFonts w:ascii="Times" w:hAnsi="Times"/>
        </w:rPr>
        <w:t>élément</w:t>
      </w:r>
      <w:proofErr w:type="spellEnd"/>
      <w:r w:rsidR="008359B1" w:rsidRPr="0065321E">
        <w:rPr>
          <w:rFonts w:ascii="Times" w:hAnsi="Times"/>
        </w:rPr>
        <w:t xml:space="preserve"> objectif, constitué par les circonstances de fait qui permettent l’exercice d’un </w:t>
      </w:r>
      <w:proofErr w:type="spellStart"/>
      <w:r w:rsidR="008359B1" w:rsidRPr="0065321E">
        <w:rPr>
          <w:rFonts w:ascii="Times" w:hAnsi="Times"/>
        </w:rPr>
        <w:t>contrôle</w:t>
      </w:r>
      <w:proofErr w:type="spellEnd"/>
      <w:r w:rsidR="008359B1" w:rsidRPr="0065321E">
        <w:rPr>
          <w:rFonts w:ascii="Times" w:hAnsi="Times"/>
        </w:rPr>
        <w:t xml:space="preserve"> sur le crime, et un </w:t>
      </w:r>
      <w:proofErr w:type="spellStart"/>
      <w:r w:rsidR="008359B1" w:rsidRPr="0065321E">
        <w:rPr>
          <w:rFonts w:ascii="Times" w:hAnsi="Times"/>
        </w:rPr>
        <w:t>élément</w:t>
      </w:r>
      <w:proofErr w:type="spellEnd"/>
      <w:r w:rsidR="008359B1" w:rsidRPr="0065321E">
        <w:rPr>
          <w:rFonts w:ascii="Times" w:hAnsi="Times"/>
        </w:rPr>
        <w:t xml:space="preserve"> subjectif, qui consiste en la connaissance des dites circonstances. </w:t>
      </w:r>
    </w:p>
    <w:p w14:paraId="61E84B18" w14:textId="77777777" w:rsidR="00160ACA" w:rsidRPr="0065321E" w:rsidRDefault="00160ACA" w:rsidP="00160ACA">
      <w:pPr>
        <w:jc w:val="both"/>
        <w:rPr>
          <w:rFonts w:ascii="Times" w:hAnsi="Times"/>
        </w:rPr>
      </w:pPr>
    </w:p>
    <w:p w14:paraId="2795CB90" w14:textId="77777777" w:rsidR="008359B1" w:rsidRPr="0065321E" w:rsidRDefault="00160ACA" w:rsidP="00160ACA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332.</w:t>
      </w:r>
      <w:r w:rsidRPr="0065321E">
        <w:rPr>
          <w:rFonts w:ascii="Times" w:hAnsi="Times"/>
        </w:rPr>
        <w:t xml:space="preserve"> </w:t>
      </w:r>
      <w:r w:rsidR="008359B1" w:rsidRPr="0065321E">
        <w:rPr>
          <w:rFonts w:ascii="Times" w:hAnsi="Times"/>
        </w:rPr>
        <w:t xml:space="preserve">Selon cette approche, les auteurs principaux du crime se trouvent exclusivement parmi ceux qui </w:t>
      </w:r>
      <w:proofErr w:type="spellStart"/>
      <w:r w:rsidR="008359B1" w:rsidRPr="0065321E">
        <w:rPr>
          <w:rFonts w:ascii="Times" w:hAnsi="Times"/>
        </w:rPr>
        <w:t>détiennent</w:t>
      </w:r>
      <w:proofErr w:type="spellEnd"/>
      <w:r w:rsidR="008359B1" w:rsidRPr="0065321E">
        <w:rPr>
          <w:rFonts w:ascii="Times" w:hAnsi="Times"/>
        </w:rPr>
        <w:t xml:space="preserve"> le </w:t>
      </w:r>
      <w:proofErr w:type="spellStart"/>
      <w:r w:rsidR="008359B1" w:rsidRPr="0065321E">
        <w:rPr>
          <w:rFonts w:ascii="Times" w:hAnsi="Times"/>
        </w:rPr>
        <w:t>contrôle</w:t>
      </w:r>
      <w:proofErr w:type="spellEnd"/>
      <w:r w:rsidR="008359B1" w:rsidRPr="0065321E">
        <w:rPr>
          <w:rFonts w:ascii="Times" w:hAnsi="Times"/>
        </w:rPr>
        <w:t xml:space="preserve"> de la commission de l’infraction et qui ont conscience qu’ils </w:t>
      </w:r>
      <w:proofErr w:type="spellStart"/>
      <w:r w:rsidR="008359B1" w:rsidRPr="0065321E">
        <w:rPr>
          <w:rFonts w:ascii="Times" w:hAnsi="Times"/>
        </w:rPr>
        <w:t>détiennent</w:t>
      </w:r>
      <w:proofErr w:type="spellEnd"/>
      <w:r w:rsidR="008359B1" w:rsidRPr="0065321E">
        <w:rPr>
          <w:rFonts w:ascii="Times" w:hAnsi="Times"/>
        </w:rPr>
        <w:t xml:space="preserve"> un tel </w:t>
      </w:r>
      <w:proofErr w:type="spellStart"/>
      <w:r w:rsidR="008359B1" w:rsidRPr="0065321E">
        <w:rPr>
          <w:rFonts w:ascii="Times" w:hAnsi="Times"/>
        </w:rPr>
        <w:t>contrôle</w:t>
      </w:r>
      <w:proofErr w:type="spellEnd"/>
      <w:r w:rsidR="008359B1" w:rsidRPr="0065321E">
        <w:rPr>
          <w:rFonts w:ascii="Times" w:hAnsi="Times"/>
        </w:rPr>
        <w:t xml:space="preserve">, et ce, parce que : </w:t>
      </w:r>
    </w:p>
    <w:p w14:paraId="38AF0B36" w14:textId="77777777" w:rsidR="00A816EE" w:rsidRPr="0065321E" w:rsidRDefault="00A816EE" w:rsidP="00A816EE">
      <w:pPr>
        <w:numPr>
          <w:ilvl w:val="0"/>
          <w:numId w:val="22"/>
        </w:numPr>
        <w:jc w:val="both"/>
        <w:rPr>
          <w:rFonts w:ascii="Times" w:hAnsi="Times"/>
        </w:rPr>
      </w:pPr>
      <w:proofErr w:type="gramStart"/>
      <w:r w:rsidRPr="0065321E">
        <w:rPr>
          <w:rFonts w:ascii="Times" w:hAnsi="Times"/>
        </w:rPr>
        <w:t>ils</w:t>
      </w:r>
      <w:proofErr w:type="gramEnd"/>
      <w:r w:rsidRPr="0065321E">
        <w:rPr>
          <w:rFonts w:ascii="Times" w:hAnsi="Times"/>
        </w:rPr>
        <w:t xml:space="preserve"> </w:t>
      </w:r>
      <w:proofErr w:type="spellStart"/>
      <w:r w:rsidRPr="0065321E">
        <w:rPr>
          <w:rFonts w:ascii="Times" w:hAnsi="Times"/>
        </w:rPr>
        <w:t>exécutent</w:t>
      </w:r>
      <w:proofErr w:type="spellEnd"/>
      <w:r w:rsidRPr="0065321E">
        <w:rPr>
          <w:rFonts w:ascii="Times" w:hAnsi="Times"/>
        </w:rPr>
        <w:t xml:space="preserve"> physiquement les </w:t>
      </w:r>
      <w:proofErr w:type="spellStart"/>
      <w:r w:rsidRPr="0065321E">
        <w:rPr>
          <w:rFonts w:ascii="Times" w:hAnsi="Times"/>
        </w:rPr>
        <w:t>éléments</w:t>
      </w:r>
      <w:proofErr w:type="spellEnd"/>
      <w:r w:rsidRPr="0065321E">
        <w:rPr>
          <w:rFonts w:ascii="Times" w:hAnsi="Times"/>
        </w:rPr>
        <w:t xml:space="preserve"> objectifs de l’infraction (commission du crime à titre individuel ou </w:t>
      </w:r>
      <w:proofErr w:type="spellStart"/>
      <w:r w:rsidRPr="0065321E">
        <w:rPr>
          <w:rFonts w:ascii="Times" w:hAnsi="Times"/>
        </w:rPr>
        <w:t>perpétration</w:t>
      </w:r>
      <w:proofErr w:type="spellEnd"/>
      <w:r w:rsidRPr="0065321E">
        <w:rPr>
          <w:rFonts w:ascii="Times" w:hAnsi="Times"/>
        </w:rPr>
        <w:t xml:space="preserve"> directe) ; </w:t>
      </w:r>
    </w:p>
    <w:p w14:paraId="2E4DDD6D" w14:textId="77777777" w:rsidR="00A816EE" w:rsidRPr="0065321E" w:rsidRDefault="00A816EE" w:rsidP="00A816EE">
      <w:pPr>
        <w:numPr>
          <w:ilvl w:val="0"/>
          <w:numId w:val="22"/>
        </w:numPr>
        <w:jc w:val="both"/>
        <w:rPr>
          <w:rFonts w:ascii="Times" w:hAnsi="Times"/>
        </w:rPr>
      </w:pPr>
      <w:proofErr w:type="gramStart"/>
      <w:r w:rsidRPr="0065321E">
        <w:rPr>
          <w:rFonts w:ascii="Times" w:hAnsi="Times"/>
        </w:rPr>
        <w:t>ils</w:t>
      </w:r>
      <w:proofErr w:type="gramEnd"/>
      <w:r w:rsidRPr="0065321E">
        <w:rPr>
          <w:rFonts w:ascii="Times" w:hAnsi="Times"/>
        </w:rPr>
        <w:t xml:space="preserve"> </w:t>
      </w:r>
      <w:proofErr w:type="spellStart"/>
      <w:r w:rsidRPr="0065321E">
        <w:rPr>
          <w:rFonts w:ascii="Times" w:hAnsi="Times"/>
        </w:rPr>
        <w:t>contrôlent</w:t>
      </w:r>
      <w:proofErr w:type="spellEnd"/>
      <w:r w:rsidRPr="0065321E">
        <w:rPr>
          <w:rFonts w:ascii="Times" w:hAnsi="Times"/>
        </w:rPr>
        <w:t xml:space="preserve"> la </w:t>
      </w:r>
      <w:proofErr w:type="spellStart"/>
      <w:r w:rsidRPr="0065321E">
        <w:rPr>
          <w:rFonts w:ascii="Times" w:hAnsi="Times"/>
        </w:rPr>
        <w:t>volonte</w:t>
      </w:r>
      <w:proofErr w:type="spellEnd"/>
      <w:r w:rsidRPr="0065321E">
        <w:rPr>
          <w:rFonts w:ascii="Times" w:hAnsi="Times"/>
        </w:rPr>
        <w:t xml:space="preserve">́ de ceux qui </w:t>
      </w:r>
      <w:proofErr w:type="spellStart"/>
      <w:r w:rsidRPr="0065321E">
        <w:rPr>
          <w:rFonts w:ascii="Times" w:hAnsi="Times"/>
        </w:rPr>
        <w:t>exécutent</w:t>
      </w:r>
      <w:proofErr w:type="spellEnd"/>
      <w:r w:rsidRPr="0065321E">
        <w:rPr>
          <w:rFonts w:ascii="Times" w:hAnsi="Times"/>
        </w:rPr>
        <w:t xml:space="preserve"> les </w:t>
      </w:r>
      <w:proofErr w:type="spellStart"/>
      <w:r w:rsidRPr="0065321E">
        <w:rPr>
          <w:rFonts w:ascii="Times" w:hAnsi="Times"/>
        </w:rPr>
        <w:t>éléments</w:t>
      </w:r>
      <w:proofErr w:type="spellEnd"/>
      <w:r w:rsidRPr="0065321E">
        <w:rPr>
          <w:rFonts w:ascii="Times" w:hAnsi="Times"/>
        </w:rPr>
        <w:t xml:space="preserve"> objectifs de l’infraction (commission du crime par l’</w:t>
      </w:r>
      <w:proofErr w:type="spellStart"/>
      <w:r w:rsidRPr="0065321E">
        <w:rPr>
          <w:rFonts w:ascii="Times" w:hAnsi="Times"/>
        </w:rPr>
        <w:t>intermédiaire</w:t>
      </w:r>
      <w:proofErr w:type="spellEnd"/>
      <w:r w:rsidRPr="0065321E">
        <w:rPr>
          <w:rFonts w:ascii="Times" w:hAnsi="Times"/>
        </w:rPr>
        <w:t xml:space="preserve"> d’une autre personne ou </w:t>
      </w:r>
      <w:proofErr w:type="spellStart"/>
      <w:r w:rsidRPr="0065321E">
        <w:rPr>
          <w:rFonts w:ascii="Times" w:hAnsi="Times"/>
        </w:rPr>
        <w:t>perpétration</w:t>
      </w:r>
      <w:proofErr w:type="spellEnd"/>
      <w:r w:rsidRPr="0065321E">
        <w:rPr>
          <w:rFonts w:ascii="Times" w:hAnsi="Times"/>
        </w:rPr>
        <w:t xml:space="preserve"> indirecte) ; ou </w:t>
      </w:r>
    </w:p>
    <w:p w14:paraId="7C346B05" w14:textId="77777777" w:rsidR="00A816EE" w:rsidRPr="0065321E" w:rsidRDefault="00A816EE" w:rsidP="00A816EE">
      <w:pPr>
        <w:numPr>
          <w:ilvl w:val="0"/>
          <w:numId w:val="22"/>
        </w:numPr>
        <w:jc w:val="both"/>
        <w:rPr>
          <w:rFonts w:ascii="Times" w:hAnsi="Times"/>
        </w:rPr>
      </w:pPr>
      <w:proofErr w:type="gramStart"/>
      <w:r w:rsidRPr="0065321E">
        <w:rPr>
          <w:rFonts w:ascii="Times" w:hAnsi="Times"/>
        </w:rPr>
        <w:t>ils</w:t>
      </w:r>
      <w:proofErr w:type="gramEnd"/>
      <w:r w:rsidRPr="0065321E">
        <w:rPr>
          <w:rFonts w:ascii="Times" w:hAnsi="Times"/>
        </w:rPr>
        <w:t xml:space="preserve"> </w:t>
      </w:r>
      <w:proofErr w:type="spellStart"/>
      <w:r w:rsidRPr="0065321E">
        <w:rPr>
          <w:rFonts w:ascii="Times" w:hAnsi="Times"/>
        </w:rPr>
        <w:t>détiennent</w:t>
      </w:r>
      <w:proofErr w:type="spellEnd"/>
      <w:r w:rsidRPr="0065321E">
        <w:rPr>
          <w:rFonts w:ascii="Times" w:hAnsi="Times"/>
        </w:rPr>
        <w:t xml:space="preserve">, avec d’autres personnes, le </w:t>
      </w:r>
      <w:proofErr w:type="spellStart"/>
      <w:r w:rsidRPr="0065321E">
        <w:rPr>
          <w:rFonts w:ascii="Times" w:hAnsi="Times"/>
        </w:rPr>
        <w:t>contrôle</w:t>
      </w:r>
      <w:proofErr w:type="spellEnd"/>
      <w:r w:rsidRPr="0065321E">
        <w:rPr>
          <w:rFonts w:ascii="Times" w:hAnsi="Times"/>
        </w:rPr>
        <w:t xml:space="preserve"> de l’infraction en raison des </w:t>
      </w:r>
      <w:proofErr w:type="spellStart"/>
      <w:r w:rsidRPr="0065321E">
        <w:rPr>
          <w:rFonts w:ascii="Times" w:hAnsi="Times"/>
        </w:rPr>
        <w:t>tâches</w:t>
      </w:r>
      <w:proofErr w:type="spellEnd"/>
      <w:r w:rsidRPr="0065321E">
        <w:rPr>
          <w:rFonts w:ascii="Times" w:hAnsi="Times"/>
        </w:rPr>
        <w:t xml:space="preserve"> essentielles qui leur ont </w:t>
      </w:r>
      <w:proofErr w:type="spellStart"/>
      <w:r w:rsidRPr="0065321E">
        <w:rPr>
          <w:rFonts w:ascii="Times" w:hAnsi="Times"/>
        </w:rPr>
        <w:t>éte</w:t>
      </w:r>
      <w:proofErr w:type="spellEnd"/>
      <w:r w:rsidRPr="0065321E">
        <w:rPr>
          <w:rFonts w:ascii="Times" w:hAnsi="Times"/>
        </w:rPr>
        <w:t xml:space="preserve">́ </w:t>
      </w:r>
      <w:proofErr w:type="spellStart"/>
      <w:r w:rsidRPr="0065321E">
        <w:rPr>
          <w:rFonts w:ascii="Times" w:hAnsi="Times"/>
        </w:rPr>
        <w:t>assignées</w:t>
      </w:r>
      <w:proofErr w:type="spellEnd"/>
      <w:r w:rsidRPr="0065321E">
        <w:rPr>
          <w:rFonts w:ascii="Times" w:hAnsi="Times"/>
        </w:rPr>
        <w:t xml:space="preserve"> (commission du crime conjointement avec d’autres ou coaction). </w:t>
      </w:r>
    </w:p>
    <w:p w14:paraId="01FAA983" w14:textId="77777777" w:rsidR="00A816EE" w:rsidRPr="0065321E" w:rsidRDefault="00A816EE" w:rsidP="00160ACA">
      <w:pPr>
        <w:jc w:val="both"/>
        <w:rPr>
          <w:rFonts w:ascii="Times" w:hAnsi="Times"/>
        </w:rPr>
      </w:pPr>
    </w:p>
    <w:p w14:paraId="0845C276" w14:textId="77777777" w:rsidR="00A816EE" w:rsidRPr="0065321E" w:rsidRDefault="00A816EE" w:rsidP="00A816EE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333</w:t>
      </w:r>
      <w:r w:rsidRPr="0065321E">
        <w:rPr>
          <w:rFonts w:ascii="Times" w:hAnsi="Times"/>
        </w:rPr>
        <w:t xml:space="preserve">. L’article 25-3-a du Statut ne tient pas compte du </w:t>
      </w:r>
      <w:proofErr w:type="spellStart"/>
      <w:r w:rsidRPr="0065321E">
        <w:rPr>
          <w:rFonts w:ascii="Times" w:hAnsi="Times"/>
        </w:rPr>
        <w:t>critère</w:t>
      </w:r>
      <w:proofErr w:type="spellEnd"/>
      <w:r w:rsidRPr="0065321E">
        <w:rPr>
          <w:rFonts w:ascii="Times" w:hAnsi="Times"/>
        </w:rPr>
        <w:t xml:space="preserve"> objectif permettant de distinguer les auteurs principaux du crime des complices parce que la notion de commission d’une infraction par l’</w:t>
      </w:r>
      <w:proofErr w:type="spellStart"/>
      <w:r w:rsidRPr="0065321E">
        <w:rPr>
          <w:rFonts w:ascii="Times" w:hAnsi="Times"/>
        </w:rPr>
        <w:t>intermédiaire</w:t>
      </w:r>
      <w:proofErr w:type="spellEnd"/>
      <w:r w:rsidRPr="0065321E">
        <w:rPr>
          <w:rFonts w:ascii="Times" w:hAnsi="Times"/>
        </w:rPr>
        <w:t xml:space="preserve"> d’une autre personne, en particulier lorsque cette </w:t>
      </w:r>
      <w:proofErr w:type="spellStart"/>
      <w:r w:rsidRPr="0065321E">
        <w:rPr>
          <w:rFonts w:ascii="Times" w:hAnsi="Times"/>
        </w:rPr>
        <w:t>dernière</w:t>
      </w:r>
      <w:proofErr w:type="spellEnd"/>
      <w:r w:rsidRPr="0065321E">
        <w:rPr>
          <w:rFonts w:ascii="Times" w:hAnsi="Times"/>
        </w:rPr>
        <w:t xml:space="preserve"> n’est pas </w:t>
      </w:r>
      <w:proofErr w:type="spellStart"/>
      <w:r w:rsidRPr="0065321E">
        <w:rPr>
          <w:rFonts w:ascii="Times" w:hAnsi="Times"/>
        </w:rPr>
        <w:t>pénalement</w:t>
      </w:r>
      <w:proofErr w:type="spellEnd"/>
      <w:r w:rsidRPr="0065321E">
        <w:rPr>
          <w:rFonts w:ascii="Times" w:hAnsi="Times"/>
        </w:rPr>
        <w:t xml:space="preserve"> responsable, n’est pas compatible avec la limitation du groupe d’auteurs principaux du crime à ceux qui </w:t>
      </w:r>
      <w:proofErr w:type="spellStart"/>
      <w:r w:rsidRPr="0065321E">
        <w:rPr>
          <w:rFonts w:ascii="Times" w:hAnsi="Times"/>
        </w:rPr>
        <w:t>exécutent</w:t>
      </w:r>
      <w:proofErr w:type="spellEnd"/>
      <w:r w:rsidRPr="0065321E">
        <w:rPr>
          <w:rFonts w:ascii="Times" w:hAnsi="Times"/>
        </w:rPr>
        <w:t xml:space="preserve"> physiquement un ou plusieurs des </w:t>
      </w:r>
      <w:proofErr w:type="spellStart"/>
      <w:r w:rsidRPr="0065321E">
        <w:rPr>
          <w:rFonts w:ascii="Times" w:hAnsi="Times"/>
        </w:rPr>
        <w:t>éléments</w:t>
      </w:r>
      <w:proofErr w:type="spellEnd"/>
      <w:r w:rsidRPr="0065321E">
        <w:rPr>
          <w:rFonts w:ascii="Times" w:hAnsi="Times"/>
        </w:rPr>
        <w:t xml:space="preserve"> objectifs de l’infraction. </w:t>
      </w:r>
    </w:p>
    <w:p w14:paraId="7741E15D" w14:textId="77777777" w:rsidR="00A816EE" w:rsidRPr="0065321E" w:rsidRDefault="00A816EE" w:rsidP="00A816EE">
      <w:pPr>
        <w:jc w:val="both"/>
        <w:rPr>
          <w:rFonts w:ascii="Times" w:hAnsi="Times"/>
        </w:rPr>
      </w:pPr>
    </w:p>
    <w:p w14:paraId="356F9BF8" w14:textId="77777777" w:rsidR="00A816EE" w:rsidRPr="0065321E" w:rsidRDefault="00A816EE" w:rsidP="00A816EE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lastRenderedPageBreak/>
        <w:t>334</w:t>
      </w:r>
      <w:r w:rsidRPr="0065321E">
        <w:rPr>
          <w:rFonts w:ascii="Times" w:hAnsi="Times"/>
        </w:rPr>
        <w:t>. Lu en conjonction avec l’</w:t>
      </w:r>
      <w:proofErr w:type="spellStart"/>
      <w:r w:rsidRPr="0065321E">
        <w:rPr>
          <w:rFonts w:ascii="Times" w:hAnsi="Times"/>
        </w:rPr>
        <w:t>alinéa</w:t>
      </w:r>
      <w:proofErr w:type="spellEnd"/>
      <w:r w:rsidRPr="0065321E">
        <w:rPr>
          <w:rFonts w:ascii="Times" w:hAnsi="Times"/>
        </w:rPr>
        <w:t xml:space="preserve"> d) de l’article 25-3, l’</w:t>
      </w:r>
      <w:proofErr w:type="spellStart"/>
      <w:r w:rsidRPr="0065321E">
        <w:rPr>
          <w:rFonts w:ascii="Times" w:hAnsi="Times"/>
        </w:rPr>
        <w:t>alinéa</w:t>
      </w:r>
      <w:proofErr w:type="spellEnd"/>
      <w:r w:rsidRPr="0065321E">
        <w:rPr>
          <w:rFonts w:ascii="Times" w:hAnsi="Times"/>
        </w:rPr>
        <w:t xml:space="preserve"> a) de l’article 25-3 du Statut ne tient pas non plus compte des </w:t>
      </w:r>
      <w:proofErr w:type="spellStart"/>
      <w:r w:rsidRPr="0065321E">
        <w:rPr>
          <w:rFonts w:ascii="Times" w:hAnsi="Times"/>
        </w:rPr>
        <w:t>critères</w:t>
      </w:r>
      <w:proofErr w:type="spellEnd"/>
      <w:r w:rsidRPr="0065321E">
        <w:rPr>
          <w:rFonts w:ascii="Times" w:hAnsi="Times"/>
        </w:rPr>
        <w:t xml:space="preserve"> subjectifs permettant de faire la distinction entre les auteurs principaux du crime et les complices. À cet </w:t>
      </w:r>
      <w:proofErr w:type="spellStart"/>
      <w:r w:rsidRPr="0065321E">
        <w:rPr>
          <w:rFonts w:ascii="Times" w:hAnsi="Times"/>
        </w:rPr>
        <w:t>égard</w:t>
      </w:r>
      <w:proofErr w:type="spellEnd"/>
      <w:r w:rsidRPr="0065321E">
        <w:rPr>
          <w:rFonts w:ascii="Times" w:hAnsi="Times"/>
        </w:rPr>
        <w:t xml:space="preserve">, la Chambre note que, en se distinguant de la notion de coaction </w:t>
      </w:r>
      <w:proofErr w:type="spellStart"/>
      <w:r w:rsidRPr="0065321E">
        <w:rPr>
          <w:rFonts w:ascii="Times" w:hAnsi="Times"/>
        </w:rPr>
        <w:t>énoncée</w:t>
      </w:r>
      <w:proofErr w:type="spellEnd"/>
      <w:r w:rsidRPr="0065321E">
        <w:rPr>
          <w:rFonts w:ascii="Times" w:hAnsi="Times"/>
        </w:rPr>
        <w:t xml:space="preserve"> à l’</w:t>
      </w:r>
      <w:proofErr w:type="spellStart"/>
      <w:r w:rsidRPr="0065321E">
        <w:rPr>
          <w:rFonts w:ascii="Times" w:hAnsi="Times"/>
        </w:rPr>
        <w:t>alinéa</w:t>
      </w:r>
      <w:proofErr w:type="spellEnd"/>
      <w:r w:rsidRPr="0065321E">
        <w:rPr>
          <w:rFonts w:ascii="Times" w:hAnsi="Times"/>
        </w:rPr>
        <w:t xml:space="preserve"> a), l’</w:t>
      </w:r>
      <w:proofErr w:type="spellStart"/>
      <w:r w:rsidRPr="0065321E">
        <w:rPr>
          <w:rFonts w:ascii="Times" w:hAnsi="Times"/>
        </w:rPr>
        <w:t>alinéa</w:t>
      </w:r>
      <w:proofErr w:type="spellEnd"/>
      <w:r w:rsidRPr="0065321E">
        <w:rPr>
          <w:rFonts w:ascii="Times" w:hAnsi="Times"/>
        </w:rPr>
        <w:t xml:space="preserve"> d) </w:t>
      </w:r>
      <w:proofErr w:type="spellStart"/>
      <w:r w:rsidRPr="0065321E">
        <w:rPr>
          <w:rFonts w:ascii="Times" w:hAnsi="Times"/>
        </w:rPr>
        <w:t>définit</w:t>
      </w:r>
      <w:proofErr w:type="spellEnd"/>
      <w:r w:rsidRPr="0065321E">
        <w:rPr>
          <w:rFonts w:ascii="Times" w:hAnsi="Times"/>
        </w:rPr>
        <w:t xml:space="preserve"> la notion de i) contribution à la commission ou à la tentative de commission d’un crime par un groupe de personnes agissant de concert, ii) dans le but de faciliter l’</w:t>
      </w:r>
      <w:proofErr w:type="spellStart"/>
      <w:r w:rsidRPr="0065321E">
        <w:rPr>
          <w:rFonts w:ascii="Times" w:hAnsi="Times"/>
        </w:rPr>
        <w:t>activite</w:t>
      </w:r>
      <w:proofErr w:type="spellEnd"/>
      <w:r w:rsidRPr="0065321E">
        <w:rPr>
          <w:rFonts w:ascii="Times" w:hAnsi="Times"/>
        </w:rPr>
        <w:t xml:space="preserve">́ criminelle du groupe ou en pleine connaissance du dessein criminel. </w:t>
      </w:r>
    </w:p>
    <w:p w14:paraId="15BF5914" w14:textId="77777777" w:rsidR="00A816EE" w:rsidRPr="0065321E" w:rsidRDefault="00A816EE" w:rsidP="00A816EE">
      <w:pPr>
        <w:jc w:val="both"/>
        <w:rPr>
          <w:rFonts w:ascii="Times" w:hAnsi="Times"/>
        </w:rPr>
      </w:pPr>
    </w:p>
    <w:p w14:paraId="68C921E4" w14:textId="77777777" w:rsidR="00EF261B" w:rsidRDefault="00A816EE" w:rsidP="00A816EE">
      <w:pPr>
        <w:jc w:val="both"/>
        <w:rPr>
          <w:rFonts w:ascii="Times" w:hAnsi="Times"/>
        </w:rPr>
      </w:pPr>
      <w:r w:rsidRPr="0065321E">
        <w:rPr>
          <w:rFonts w:ascii="Times" w:hAnsi="Times"/>
          <w:b/>
        </w:rPr>
        <w:t>335</w:t>
      </w:r>
      <w:r w:rsidRPr="0065321E">
        <w:rPr>
          <w:rFonts w:ascii="Times" w:hAnsi="Times"/>
        </w:rPr>
        <w:t xml:space="preserve">. La Chambre </w:t>
      </w:r>
      <w:proofErr w:type="spellStart"/>
      <w:r w:rsidRPr="0065321E">
        <w:rPr>
          <w:rFonts w:ascii="Times" w:hAnsi="Times"/>
        </w:rPr>
        <w:t>considère</w:t>
      </w:r>
      <w:proofErr w:type="spellEnd"/>
      <w:r w:rsidRPr="0065321E">
        <w:rPr>
          <w:rFonts w:ascii="Times" w:hAnsi="Times"/>
        </w:rPr>
        <w:t xml:space="preserve"> que cette </w:t>
      </w:r>
      <w:proofErr w:type="spellStart"/>
      <w:r w:rsidRPr="0065321E">
        <w:rPr>
          <w:rFonts w:ascii="Times" w:hAnsi="Times"/>
        </w:rPr>
        <w:t>dernière</w:t>
      </w:r>
      <w:proofErr w:type="spellEnd"/>
      <w:r w:rsidRPr="0065321E">
        <w:rPr>
          <w:rFonts w:ascii="Times" w:hAnsi="Times"/>
        </w:rPr>
        <w:t xml:space="preserve"> notion, qui ressemble fortement à l’entreprise criminelle commune ou à la </w:t>
      </w:r>
      <w:proofErr w:type="spellStart"/>
      <w:r w:rsidRPr="0065321E">
        <w:rPr>
          <w:rFonts w:ascii="Times" w:hAnsi="Times"/>
        </w:rPr>
        <w:t>théorie</w:t>
      </w:r>
      <w:proofErr w:type="spellEnd"/>
      <w:r w:rsidRPr="0065321E">
        <w:rPr>
          <w:rFonts w:ascii="Times" w:hAnsi="Times"/>
        </w:rPr>
        <w:t xml:space="preserve"> du but commun retenue dans la jurisprudence du TPIY, aurait </w:t>
      </w:r>
      <w:proofErr w:type="spellStart"/>
      <w:r w:rsidRPr="0065321E">
        <w:rPr>
          <w:rFonts w:ascii="Times" w:hAnsi="Times"/>
        </w:rPr>
        <w:t>constitue</w:t>
      </w:r>
      <w:proofErr w:type="spellEnd"/>
      <w:r w:rsidRPr="0065321E">
        <w:rPr>
          <w:rFonts w:ascii="Times" w:hAnsi="Times"/>
        </w:rPr>
        <w:t xml:space="preserve">́ le fondement du concept de coaction au sens de l’article 25-3-a du Statut si les auteurs du Statut avaient </w:t>
      </w:r>
      <w:proofErr w:type="spellStart"/>
      <w:r w:rsidRPr="0065321E">
        <w:rPr>
          <w:rFonts w:ascii="Times" w:hAnsi="Times"/>
        </w:rPr>
        <w:t>opte</w:t>
      </w:r>
      <w:proofErr w:type="spellEnd"/>
      <w:r w:rsidRPr="0065321E">
        <w:rPr>
          <w:rFonts w:ascii="Times" w:hAnsi="Times"/>
        </w:rPr>
        <w:t>́ pour une approche subjective en vue de distinguer les auteurs principaux du crime des complices.</w:t>
      </w:r>
    </w:p>
    <w:p w14:paraId="07260890" w14:textId="77777777" w:rsidR="0065321E" w:rsidRDefault="0065321E" w:rsidP="00A816EE">
      <w:pPr>
        <w:jc w:val="both"/>
        <w:rPr>
          <w:rFonts w:ascii="Times" w:hAnsi="Times"/>
        </w:rPr>
      </w:pPr>
    </w:p>
    <w:p w14:paraId="592342E5" w14:textId="77777777" w:rsidR="00030ED4" w:rsidRDefault="00030ED4" w:rsidP="00704522"/>
    <w:p w14:paraId="38CA2914" w14:textId="77777777" w:rsidR="00D23EC3" w:rsidRPr="001F1BAA" w:rsidRDefault="00286FBD" w:rsidP="00704522">
      <w:pPr>
        <w:rPr>
          <w:rFonts w:ascii="Times" w:hAnsi="Times"/>
          <w:b/>
        </w:rPr>
      </w:pPr>
      <w:r w:rsidRPr="001F1BAA">
        <w:rPr>
          <w:rFonts w:ascii="Times" w:hAnsi="Times"/>
          <w:b/>
          <w:u w:val="single"/>
        </w:rPr>
        <w:t>Sujet n°2 :</w:t>
      </w:r>
      <w:r w:rsidRPr="001F1BAA">
        <w:rPr>
          <w:rFonts w:ascii="Times" w:hAnsi="Times"/>
          <w:b/>
        </w:rPr>
        <w:t xml:space="preserve"> Cas pratique </w:t>
      </w:r>
    </w:p>
    <w:p w14:paraId="3E96AE98" w14:textId="77777777" w:rsidR="008561AD" w:rsidRPr="001F1BAA" w:rsidRDefault="00D23EC3" w:rsidP="00835E8C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 xml:space="preserve">En mars 2019, </w:t>
      </w:r>
      <w:r w:rsidR="00EE4B33" w:rsidRPr="001F1BAA">
        <w:rPr>
          <w:rFonts w:ascii="Times" w:hAnsi="Times"/>
        </w:rPr>
        <w:t xml:space="preserve">F. </w:t>
      </w:r>
      <w:proofErr w:type="spellStart"/>
      <w:r w:rsidR="00EE4B33" w:rsidRPr="001F1BAA">
        <w:rPr>
          <w:rFonts w:ascii="Times" w:hAnsi="Times"/>
          <w:smallCaps/>
        </w:rPr>
        <w:t>Quetsac</w:t>
      </w:r>
      <w:proofErr w:type="spellEnd"/>
      <w:r w:rsidR="00835E8C" w:rsidRPr="001F1BAA">
        <w:rPr>
          <w:rFonts w:ascii="Times" w:hAnsi="Times"/>
        </w:rPr>
        <w:t xml:space="preserve"> </w:t>
      </w:r>
      <w:r w:rsidRPr="001F1BAA">
        <w:rPr>
          <w:rFonts w:ascii="Times" w:hAnsi="Times"/>
        </w:rPr>
        <w:t xml:space="preserve">est élu Président de </w:t>
      </w:r>
      <w:proofErr w:type="spellStart"/>
      <w:r w:rsidR="00EE4B33" w:rsidRPr="001F1BAA">
        <w:rPr>
          <w:rFonts w:ascii="Times" w:hAnsi="Times"/>
          <w:i/>
        </w:rPr>
        <w:t>Contale</w:t>
      </w:r>
      <w:proofErr w:type="spellEnd"/>
      <w:r w:rsidR="00024C81" w:rsidRPr="001F1BAA">
        <w:rPr>
          <w:rFonts w:ascii="Times" w:hAnsi="Times"/>
        </w:rPr>
        <w:t xml:space="preserve">, un pays limitrophe de </w:t>
      </w:r>
      <w:r w:rsidR="00024C81" w:rsidRPr="001F1BAA">
        <w:rPr>
          <w:rFonts w:ascii="Times" w:hAnsi="Times"/>
          <w:i/>
        </w:rPr>
        <w:t>Nohra</w:t>
      </w:r>
      <w:r w:rsidR="00024C81" w:rsidRPr="001F1BAA">
        <w:rPr>
          <w:rFonts w:ascii="Times" w:hAnsi="Times"/>
        </w:rPr>
        <w:t>.</w:t>
      </w:r>
      <w:r w:rsidRPr="001F1BAA">
        <w:rPr>
          <w:rFonts w:ascii="Times" w:hAnsi="Times"/>
        </w:rPr>
        <w:t xml:space="preserve"> Lors de son mandat, les relations entre le pouvoir exécutif et législatif se détériorent considérablement. Ils atteignent un niveau critique en 2021, suite à l’adoption d’un décret qui établit une consultation publique permettant aux électeurs de convoquer une assemblée nationale constituante destinée à approuver la mise en place d’une nouvelle constitution. </w:t>
      </w:r>
    </w:p>
    <w:p w14:paraId="35B4DE40" w14:textId="77777777" w:rsidR="003C2D67" w:rsidRPr="001F1BAA" w:rsidRDefault="003C2D67" w:rsidP="003C2D67">
      <w:pPr>
        <w:pStyle w:val="Paragraphedeliste"/>
        <w:jc w:val="both"/>
        <w:rPr>
          <w:rFonts w:ascii="Times" w:hAnsi="Times"/>
        </w:rPr>
      </w:pPr>
    </w:p>
    <w:p w14:paraId="76BF1FB4" w14:textId="77777777" w:rsidR="008561AD" w:rsidRPr="001F1BAA" w:rsidRDefault="00D23EC3" w:rsidP="008561AD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 xml:space="preserve">Cette initiative est critiquée de façon très virulente par l’opposition, redoutant une tentative de </w:t>
      </w:r>
      <w:r w:rsidR="00EE4B33" w:rsidRPr="001F1BAA">
        <w:rPr>
          <w:rFonts w:ascii="Times" w:hAnsi="Times"/>
        </w:rPr>
        <w:t xml:space="preserve">F. </w:t>
      </w:r>
      <w:proofErr w:type="spellStart"/>
      <w:r w:rsidR="00EE4B33" w:rsidRPr="001F1BAA">
        <w:rPr>
          <w:rFonts w:ascii="Times" w:hAnsi="Times"/>
          <w:smallCaps/>
        </w:rPr>
        <w:t>Quetsac</w:t>
      </w:r>
      <w:proofErr w:type="spellEnd"/>
      <w:r w:rsidR="00EE4B33" w:rsidRPr="001F1BAA">
        <w:rPr>
          <w:rFonts w:ascii="Times" w:hAnsi="Times"/>
        </w:rPr>
        <w:t xml:space="preserve"> </w:t>
      </w:r>
      <w:r w:rsidRPr="001F1BAA">
        <w:rPr>
          <w:rFonts w:ascii="Times" w:hAnsi="Times"/>
        </w:rPr>
        <w:t xml:space="preserve">de se maintenir au pouvoir. </w:t>
      </w:r>
    </w:p>
    <w:p w14:paraId="1D303028" w14:textId="77777777" w:rsidR="003C2D67" w:rsidRPr="001F1BAA" w:rsidRDefault="003C2D67" w:rsidP="003C2D67">
      <w:pPr>
        <w:pStyle w:val="Paragraphedeliste"/>
        <w:jc w:val="both"/>
        <w:rPr>
          <w:rFonts w:ascii="Times" w:hAnsi="Times"/>
        </w:rPr>
      </w:pPr>
    </w:p>
    <w:p w14:paraId="5CB43A6F" w14:textId="77777777" w:rsidR="008561AD" w:rsidRPr="001F1BAA" w:rsidRDefault="00D23EC3" w:rsidP="008561AD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>Celle-ci organise un coup d’</w:t>
      </w:r>
      <w:r w:rsidR="00142DE6">
        <w:rPr>
          <w:rFonts w:ascii="Times" w:hAnsi="Times"/>
        </w:rPr>
        <w:t>É</w:t>
      </w:r>
      <w:r w:rsidRPr="001F1BAA">
        <w:rPr>
          <w:rFonts w:ascii="Times" w:hAnsi="Times"/>
        </w:rPr>
        <w:t>tat le 24 avril 2021. Ce jour-là, suite à un mandat d’arrêt délivré par la Cour Nationale de Justice, l</w:t>
      </w:r>
      <w:r w:rsidR="00EE4B33" w:rsidRPr="001F1BAA">
        <w:rPr>
          <w:rFonts w:ascii="Times" w:hAnsi="Times"/>
        </w:rPr>
        <w:t>e</w:t>
      </w:r>
      <w:r w:rsidRPr="001F1BAA">
        <w:rPr>
          <w:rFonts w:ascii="Times" w:hAnsi="Times"/>
        </w:rPr>
        <w:t xml:space="preserve"> Président </w:t>
      </w:r>
      <w:r w:rsidR="00EE4B33" w:rsidRPr="001F1BAA">
        <w:rPr>
          <w:rFonts w:ascii="Times" w:hAnsi="Times"/>
        </w:rPr>
        <w:t xml:space="preserve">F. </w:t>
      </w:r>
      <w:proofErr w:type="spellStart"/>
      <w:r w:rsidR="00EE4B33" w:rsidRPr="001F1BAA">
        <w:rPr>
          <w:rFonts w:ascii="Times" w:hAnsi="Times"/>
          <w:smallCaps/>
        </w:rPr>
        <w:t>Quetsac</w:t>
      </w:r>
      <w:proofErr w:type="spellEnd"/>
      <w:r w:rsidRPr="001F1BAA">
        <w:rPr>
          <w:rFonts w:ascii="Times" w:hAnsi="Times"/>
        </w:rPr>
        <w:t xml:space="preserve"> est immédiatement arrêté par les forces armées régulières et transféré dans un pénitencier sous haute sécurité. </w:t>
      </w:r>
    </w:p>
    <w:p w14:paraId="09328E3E" w14:textId="77777777" w:rsidR="003C2D67" w:rsidRPr="001F1BAA" w:rsidRDefault="003C2D67" w:rsidP="003C2D67">
      <w:pPr>
        <w:pStyle w:val="Paragraphedeliste"/>
        <w:jc w:val="both"/>
        <w:rPr>
          <w:rFonts w:ascii="Times" w:hAnsi="Times"/>
        </w:rPr>
      </w:pPr>
    </w:p>
    <w:p w14:paraId="738792CC" w14:textId="77777777" w:rsidR="003C2D67" w:rsidRPr="001F1BAA" w:rsidRDefault="00D23EC3" w:rsidP="00944D8A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 xml:space="preserve">Le 25 avril 2021, le Parlement démet </w:t>
      </w:r>
      <w:r w:rsidR="00EE4B33" w:rsidRPr="001F1BAA">
        <w:rPr>
          <w:rFonts w:ascii="Times" w:hAnsi="Times"/>
        </w:rPr>
        <w:t xml:space="preserve">F. </w:t>
      </w:r>
      <w:proofErr w:type="spellStart"/>
      <w:r w:rsidR="00EE4B33" w:rsidRPr="001F1BAA">
        <w:rPr>
          <w:rFonts w:ascii="Times" w:hAnsi="Times"/>
          <w:smallCaps/>
        </w:rPr>
        <w:t>Quetsac</w:t>
      </w:r>
      <w:proofErr w:type="spellEnd"/>
      <w:r w:rsidRPr="001F1BAA">
        <w:rPr>
          <w:rFonts w:ascii="Times" w:hAnsi="Times"/>
        </w:rPr>
        <w:t xml:space="preserve"> de ses fonctions et nomme </w:t>
      </w:r>
      <w:r w:rsidR="00E63BA7" w:rsidRPr="001F1BAA">
        <w:rPr>
          <w:rFonts w:ascii="Times" w:hAnsi="Times"/>
        </w:rPr>
        <w:t xml:space="preserve">H. </w:t>
      </w:r>
      <w:proofErr w:type="spellStart"/>
      <w:r w:rsidR="00E63BA7" w:rsidRPr="001F1BAA">
        <w:rPr>
          <w:rFonts w:ascii="Times" w:hAnsi="Times"/>
          <w:smallCaps/>
        </w:rPr>
        <w:t>Aumoneras</w:t>
      </w:r>
      <w:proofErr w:type="spellEnd"/>
      <w:r w:rsidR="00E63BA7" w:rsidRPr="001F1BAA">
        <w:rPr>
          <w:rFonts w:ascii="Times" w:hAnsi="Times"/>
        </w:rPr>
        <w:t xml:space="preserve"> </w:t>
      </w:r>
      <w:r w:rsidRPr="001F1BAA">
        <w:rPr>
          <w:rFonts w:ascii="Times" w:hAnsi="Times"/>
        </w:rPr>
        <w:t>Président de la République</w:t>
      </w:r>
      <w:r w:rsidR="00944D8A" w:rsidRPr="001F1BAA">
        <w:rPr>
          <w:rFonts w:ascii="Times" w:hAnsi="Times"/>
        </w:rPr>
        <w:t xml:space="preserve">. </w:t>
      </w:r>
    </w:p>
    <w:p w14:paraId="331797BE" w14:textId="77777777" w:rsidR="00944D8A" w:rsidRPr="001F1BAA" w:rsidRDefault="00944D8A" w:rsidP="00944D8A">
      <w:pPr>
        <w:pStyle w:val="Paragraphedeliste"/>
        <w:jc w:val="both"/>
        <w:rPr>
          <w:rFonts w:ascii="Times" w:hAnsi="Times"/>
        </w:rPr>
      </w:pPr>
    </w:p>
    <w:p w14:paraId="2B2522C6" w14:textId="77777777" w:rsidR="008561AD" w:rsidRPr="001F1BAA" w:rsidRDefault="00D23EC3" w:rsidP="008561AD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>Dès sa prise de fonction,</w:t>
      </w:r>
      <w:r w:rsidR="00E63BA7" w:rsidRPr="001F1BAA">
        <w:rPr>
          <w:rFonts w:ascii="Times" w:hAnsi="Times"/>
        </w:rPr>
        <w:t xml:space="preserve"> H. </w:t>
      </w:r>
      <w:proofErr w:type="spellStart"/>
      <w:r w:rsidR="00E63BA7" w:rsidRPr="001F1BAA">
        <w:rPr>
          <w:rFonts w:ascii="Times" w:hAnsi="Times"/>
          <w:smallCaps/>
        </w:rPr>
        <w:t>Aumoneras</w:t>
      </w:r>
      <w:proofErr w:type="spellEnd"/>
      <w:r w:rsidR="00E63BA7" w:rsidRPr="001F1BAA">
        <w:rPr>
          <w:rFonts w:ascii="Times" w:hAnsi="Times"/>
        </w:rPr>
        <w:t xml:space="preserve"> </w:t>
      </w:r>
      <w:r w:rsidRPr="001F1BAA">
        <w:rPr>
          <w:rFonts w:ascii="Times" w:hAnsi="Times"/>
        </w:rPr>
        <w:t xml:space="preserve">instaure un couvre-feu, que la police et les forces armées sont chargées de faire appliquer. </w:t>
      </w:r>
    </w:p>
    <w:p w14:paraId="4AB3DC19" w14:textId="77777777" w:rsidR="003C2D67" w:rsidRPr="001F1BAA" w:rsidRDefault="003C2D67" w:rsidP="003C2D67">
      <w:pPr>
        <w:pStyle w:val="Paragraphedeliste"/>
        <w:jc w:val="both"/>
        <w:rPr>
          <w:rFonts w:ascii="Times" w:hAnsi="Times"/>
        </w:rPr>
      </w:pPr>
    </w:p>
    <w:p w14:paraId="710F8093" w14:textId="77777777" w:rsidR="00EE4B33" w:rsidRPr="001F1BAA" w:rsidRDefault="00D23EC3" w:rsidP="00E63BA7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>De mai à septembre, l’exécutif a adopté pas moins de 45 décrets afin de limiter les libertés</w:t>
      </w:r>
      <w:r w:rsidR="00F80242" w:rsidRPr="001F1BAA">
        <w:rPr>
          <w:rFonts w:ascii="Times" w:hAnsi="Times"/>
        </w:rPr>
        <w:t xml:space="preserve">, principalement relatives à la liberté de réunion et d’expression. </w:t>
      </w:r>
      <w:r w:rsidRPr="001F1BAA">
        <w:rPr>
          <w:rFonts w:ascii="Times" w:hAnsi="Times"/>
        </w:rPr>
        <w:t>La communauté internationale condamne fermement ces mesures, qualifiées de coup d’</w:t>
      </w:r>
      <w:r w:rsidR="00142DE6">
        <w:rPr>
          <w:rFonts w:ascii="Times" w:hAnsi="Times"/>
        </w:rPr>
        <w:t>É</w:t>
      </w:r>
      <w:r w:rsidRPr="001F1BAA">
        <w:rPr>
          <w:rFonts w:ascii="Times" w:hAnsi="Times"/>
        </w:rPr>
        <w:t xml:space="preserve">tat illégal. </w:t>
      </w:r>
    </w:p>
    <w:p w14:paraId="7AC46AE7" w14:textId="77777777" w:rsidR="00143515" w:rsidRPr="001F1BAA" w:rsidRDefault="00143515" w:rsidP="00143515">
      <w:pPr>
        <w:pStyle w:val="Paragraphedeliste"/>
        <w:jc w:val="both"/>
        <w:rPr>
          <w:rFonts w:ascii="Times" w:hAnsi="Times"/>
        </w:rPr>
      </w:pPr>
    </w:p>
    <w:p w14:paraId="5C462883" w14:textId="77777777" w:rsidR="00393ABD" w:rsidRPr="001F1BAA" w:rsidRDefault="00393ABD" w:rsidP="00143515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>En réaction,</w:t>
      </w:r>
      <w:r w:rsidR="00143515" w:rsidRPr="001F1BAA">
        <w:rPr>
          <w:rFonts w:ascii="Times" w:hAnsi="Times"/>
        </w:rPr>
        <w:t xml:space="preserve"> dès septembre 2021,</w:t>
      </w:r>
      <w:r w:rsidRPr="001F1BAA">
        <w:rPr>
          <w:rFonts w:ascii="Times" w:hAnsi="Times"/>
        </w:rPr>
        <w:t xml:space="preserve"> des milliers de partisans de </w:t>
      </w:r>
      <w:r w:rsidR="00497204" w:rsidRPr="001F1BAA">
        <w:rPr>
          <w:rFonts w:ascii="Times" w:hAnsi="Times"/>
        </w:rPr>
        <w:t xml:space="preserve">F. </w:t>
      </w:r>
      <w:proofErr w:type="spellStart"/>
      <w:r w:rsidR="00497204" w:rsidRPr="001F1BAA">
        <w:rPr>
          <w:rFonts w:ascii="Times" w:hAnsi="Times"/>
          <w:smallCaps/>
        </w:rPr>
        <w:t>Quetsac</w:t>
      </w:r>
      <w:proofErr w:type="spellEnd"/>
      <w:r w:rsidRPr="001F1BAA">
        <w:rPr>
          <w:rFonts w:ascii="Times" w:hAnsi="Times"/>
        </w:rPr>
        <w:t xml:space="preserve"> manifestent</w:t>
      </w:r>
      <w:r w:rsidR="00143515" w:rsidRPr="001F1BAA">
        <w:rPr>
          <w:rFonts w:ascii="Times" w:hAnsi="Times"/>
        </w:rPr>
        <w:t xml:space="preserve"> régulièrement</w:t>
      </w:r>
      <w:r w:rsidRPr="001F1BAA">
        <w:rPr>
          <w:rFonts w:ascii="Times" w:hAnsi="Times"/>
        </w:rPr>
        <w:t xml:space="preserve"> de façon pacifique pour marquer leur opposition au coup </w:t>
      </w:r>
      <w:r w:rsidR="007B2BE0" w:rsidRPr="001F1BAA">
        <w:rPr>
          <w:rFonts w:ascii="Times" w:hAnsi="Times"/>
        </w:rPr>
        <w:t>d’</w:t>
      </w:r>
      <w:r w:rsidR="00142DE6">
        <w:rPr>
          <w:rFonts w:ascii="Times" w:hAnsi="Times"/>
        </w:rPr>
        <w:t>É</w:t>
      </w:r>
      <w:r w:rsidR="007B2BE0" w:rsidRPr="001F1BAA">
        <w:rPr>
          <w:rFonts w:ascii="Times" w:hAnsi="Times"/>
        </w:rPr>
        <w:t>tat</w:t>
      </w:r>
      <w:r w:rsidRPr="001F1BAA">
        <w:rPr>
          <w:rFonts w:ascii="Times" w:hAnsi="Times"/>
        </w:rPr>
        <w:t xml:space="preserve">. </w:t>
      </w:r>
      <w:r w:rsidR="00024C81" w:rsidRPr="001F1BAA">
        <w:rPr>
          <w:rFonts w:ascii="Times" w:hAnsi="Times"/>
        </w:rPr>
        <w:t>Lors de chaque manifestation, ils se heurtent</w:t>
      </w:r>
      <w:r w:rsidRPr="001F1BAA">
        <w:rPr>
          <w:rFonts w:ascii="Times" w:hAnsi="Times"/>
        </w:rPr>
        <w:t xml:space="preserve"> à une résistance et à des comportements </w:t>
      </w:r>
      <w:r w:rsidR="00024C81" w:rsidRPr="001F1BAA">
        <w:rPr>
          <w:rFonts w:ascii="Times" w:hAnsi="Times"/>
        </w:rPr>
        <w:t>de plus en plus</w:t>
      </w:r>
      <w:r w:rsidRPr="001F1BAA">
        <w:rPr>
          <w:rFonts w:ascii="Times" w:hAnsi="Times"/>
        </w:rPr>
        <w:t xml:space="preserve"> violents des forces de l’ordre.</w:t>
      </w:r>
      <w:r w:rsidR="00143515" w:rsidRPr="001F1BAA">
        <w:rPr>
          <w:rFonts w:ascii="Times" w:hAnsi="Times"/>
        </w:rPr>
        <w:t xml:space="preserve"> </w:t>
      </w:r>
      <w:r w:rsidR="00024C81" w:rsidRPr="001F1BAA">
        <w:rPr>
          <w:rFonts w:ascii="Times" w:hAnsi="Times"/>
        </w:rPr>
        <w:t xml:space="preserve">D’ailleurs, celles-ci sont rapidement rejointes par les soldats de l’armée régulière. </w:t>
      </w:r>
    </w:p>
    <w:p w14:paraId="0A8D0887" w14:textId="77777777" w:rsidR="00143515" w:rsidRPr="001F1BAA" w:rsidRDefault="00143515" w:rsidP="00143515">
      <w:pPr>
        <w:pStyle w:val="Paragraphedeliste"/>
        <w:jc w:val="both"/>
        <w:rPr>
          <w:rFonts w:ascii="Times" w:hAnsi="Times"/>
        </w:rPr>
      </w:pPr>
    </w:p>
    <w:p w14:paraId="5F8CDBD6" w14:textId="77777777" w:rsidR="00B219E3" w:rsidRDefault="00143515" w:rsidP="0065321E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 xml:space="preserve">Selon le rapport de </w:t>
      </w:r>
      <w:r w:rsidRPr="001F1BAA">
        <w:rPr>
          <w:rFonts w:ascii="Times" w:hAnsi="Times"/>
          <w:i/>
        </w:rPr>
        <w:t>l’ONG Observateurs sans frontières</w:t>
      </w:r>
      <w:r w:rsidRPr="001F1BAA">
        <w:rPr>
          <w:rFonts w:ascii="Times" w:hAnsi="Times"/>
        </w:rPr>
        <w:t xml:space="preserve">, publié en décembre 2021, au moins 4500 manifestants auraient perdu la vie au cours de ces manifestations. </w:t>
      </w:r>
      <w:r w:rsidR="00B219E3" w:rsidRPr="001F1BAA">
        <w:rPr>
          <w:rFonts w:ascii="Times" w:hAnsi="Times"/>
        </w:rPr>
        <w:t xml:space="preserve">Les forces de l’ordre, lourdement armées, auraient, à chaque fois, suivi le même mode opératoire : </w:t>
      </w:r>
      <w:r w:rsidR="00B219E3" w:rsidRPr="001F1BAA">
        <w:rPr>
          <w:rFonts w:ascii="Times" w:hAnsi="Times"/>
        </w:rPr>
        <w:lastRenderedPageBreak/>
        <w:t xml:space="preserve">tandis que certains d’entre eux encerclaient la place où se déroulait la manifestation, d’autres s’introduisaient au cœur de la foule et commençaient à tirer à balles réelles </w:t>
      </w:r>
      <w:r w:rsidR="007B2BE0" w:rsidRPr="001F1BAA">
        <w:rPr>
          <w:rFonts w:ascii="Times" w:hAnsi="Times"/>
        </w:rPr>
        <w:t>pour</w:t>
      </w:r>
      <w:r w:rsidR="00B219E3" w:rsidRPr="001F1BAA">
        <w:rPr>
          <w:rFonts w:ascii="Times" w:hAnsi="Times"/>
        </w:rPr>
        <w:t xml:space="preserve"> disperser les opposants. </w:t>
      </w:r>
    </w:p>
    <w:p w14:paraId="39DA94CF" w14:textId="77777777" w:rsidR="0065321E" w:rsidRPr="0065321E" w:rsidRDefault="0065321E" w:rsidP="0065321E">
      <w:pPr>
        <w:pStyle w:val="Paragraphedeliste"/>
        <w:jc w:val="both"/>
        <w:rPr>
          <w:rFonts w:ascii="Times" w:hAnsi="Times"/>
        </w:rPr>
      </w:pPr>
    </w:p>
    <w:p w14:paraId="118B8A8A" w14:textId="77777777" w:rsidR="004765C6" w:rsidRPr="001F1BAA" w:rsidRDefault="00143515" w:rsidP="00073084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>L’ONG</w:t>
      </w:r>
      <w:r w:rsidR="004765C6" w:rsidRPr="001F1BAA">
        <w:rPr>
          <w:rFonts w:ascii="Times" w:hAnsi="Times"/>
        </w:rPr>
        <w:t xml:space="preserve"> évoque aussi la mutilation de certains manifestants : 55 d’entre eux auraient eu les mains coupées et 34 auraient été fouettés en public</w:t>
      </w:r>
      <w:r w:rsidR="00497204" w:rsidRPr="001F1BAA">
        <w:rPr>
          <w:rFonts w:ascii="Times" w:hAnsi="Times"/>
        </w:rPr>
        <w:t>, « pour l’exemple »</w:t>
      </w:r>
      <w:r w:rsidR="004765C6" w:rsidRPr="001F1BAA">
        <w:rPr>
          <w:rFonts w:ascii="Times" w:hAnsi="Times"/>
        </w:rPr>
        <w:t>.</w:t>
      </w:r>
      <w:r w:rsidR="00073084" w:rsidRPr="001F1BAA">
        <w:rPr>
          <w:rFonts w:ascii="Times" w:hAnsi="Times"/>
        </w:rPr>
        <w:t xml:space="preserve"> </w:t>
      </w:r>
      <w:r w:rsidR="004765C6" w:rsidRPr="001F1BAA">
        <w:rPr>
          <w:rFonts w:ascii="Times" w:hAnsi="Times"/>
        </w:rPr>
        <w:t xml:space="preserve">Enfin, l’ONG dénonce l’utilisation de canons à eau, bien que la température ne dépasse par les 2°C. </w:t>
      </w:r>
    </w:p>
    <w:p w14:paraId="314E9298" w14:textId="77777777" w:rsidR="005F042B" w:rsidRPr="001F1BAA" w:rsidRDefault="005F042B" w:rsidP="005F042B">
      <w:pPr>
        <w:jc w:val="both"/>
        <w:rPr>
          <w:rFonts w:ascii="Times" w:hAnsi="Times"/>
        </w:rPr>
      </w:pPr>
    </w:p>
    <w:p w14:paraId="2E5AAF7B" w14:textId="77777777" w:rsidR="004765C6" w:rsidRPr="001F1BAA" w:rsidRDefault="004765C6" w:rsidP="001E554D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 xml:space="preserve">Par ailleurs, de nombreux manifestants seraient détenus dans la très fameuse prison de </w:t>
      </w:r>
      <w:proofErr w:type="spellStart"/>
      <w:r w:rsidR="00497204" w:rsidRPr="001F1BAA">
        <w:rPr>
          <w:rFonts w:ascii="Times" w:hAnsi="Times"/>
          <w:i/>
        </w:rPr>
        <w:t>Duath</w:t>
      </w:r>
      <w:proofErr w:type="spellEnd"/>
      <w:r w:rsidRPr="001F1BAA">
        <w:rPr>
          <w:rFonts w:ascii="Times" w:hAnsi="Times"/>
        </w:rPr>
        <w:t xml:space="preserve">, située à l’est du pays. </w:t>
      </w:r>
      <w:r w:rsidR="00F80242" w:rsidRPr="001F1BAA">
        <w:rPr>
          <w:rFonts w:ascii="Times" w:hAnsi="Times"/>
        </w:rPr>
        <w:t>Dans un communiqué de presse</w:t>
      </w:r>
      <w:r w:rsidR="00073084" w:rsidRPr="001F1BAA">
        <w:rPr>
          <w:rFonts w:ascii="Times" w:hAnsi="Times"/>
        </w:rPr>
        <w:t xml:space="preserve"> en date du 16 décembre 2021</w:t>
      </w:r>
      <w:r w:rsidR="00F80242" w:rsidRPr="001F1BAA">
        <w:rPr>
          <w:rFonts w:ascii="Times" w:hAnsi="Times"/>
        </w:rPr>
        <w:t xml:space="preserve">, la Croix Rouge déplore de se voir refuser l’accès à </w:t>
      </w:r>
      <w:proofErr w:type="spellStart"/>
      <w:r w:rsidR="00497204" w:rsidRPr="001F1BAA">
        <w:rPr>
          <w:rFonts w:ascii="Times" w:hAnsi="Times"/>
          <w:i/>
        </w:rPr>
        <w:t>Duath</w:t>
      </w:r>
      <w:proofErr w:type="spellEnd"/>
      <w:r w:rsidR="00F80242" w:rsidRPr="001F1BAA">
        <w:rPr>
          <w:rFonts w:ascii="Times" w:hAnsi="Times"/>
        </w:rPr>
        <w:t xml:space="preserve">, une situation « inédite » selon elle. Elle invite l’État de </w:t>
      </w:r>
      <w:proofErr w:type="spellStart"/>
      <w:r w:rsidR="00497204" w:rsidRPr="001F1BAA">
        <w:rPr>
          <w:rFonts w:ascii="Times" w:hAnsi="Times"/>
          <w:i/>
        </w:rPr>
        <w:t>Contale</w:t>
      </w:r>
      <w:proofErr w:type="spellEnd"/>
      <w:r w:rsidR="00F80242" w:rsidRPr="001F1BAA">
        <w:rPr>
          <w:rFonts w:ascii="Times" w:hAnsi="Times"/>
        </w:rPr>
        <w:t xml:space="preserve"> à remédier au plus vite à la situation.</w:t>
      </w:r>
    </w:p>
    <w:p w14:paraId="680AC87D" w14:textId="77777777" w:rsidR="001E554D" w:rsidRPr="001F1BAA" w:rsidRDefault="001E554D" w:rsidP="001E554D">
      <w:pPr>
        <w:pStyle w:val="Paragraphedeliste"/>
        <w:jc w:val="both"/>
        <w:rPr>
          <w:rFonts w:ascii="Times" w:hAnsi="Times"/>
          <w:color w:val="4A36FF"/>
        </w:rPr>
      </w:pPr>
    </w:p>
    <w:p w14:paraId="00BA5634" w14:textId="77777777" w:rsidR="00BB240B" w:rsidRPr="00BB240B" w:rsidRDefault="00073084" w:rsidP="00BB240B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65321E">
        <w:rPr>
          <w:rFonts w:ascii="Times" w:hAnsi="Times"/>
        </w:rPr>
        <w:t xml:space="preserve">Le 18 décembre 2021, </w:t>
      </w:r>
      <w:r w:rsidR="000E5CF5" w:rsidRPr="0065321E">
        <w:rPr>
          <w:rFonts w:ascii="Times" w:hAnsi="Times"/>
        </w:rPr>
        <w:t xml:space="preserve">un mail du Commandant en Chef des forces armées en date du 20 septembre, adressé à H. </w:t>
      </w:r>
      <w:proofErr w:type="spellStart"/>
      <w:r w:rsidR="000E5CF5" w:rsidRPr="0065321E">
        <w:rPr>
          <w:rFonts w:ascii="Times" w:hAnsi="Times"/>
          <w:smallCaps/>
        </w:rPr>
        <w:t>Aumoneras</w:t>
      </w:r>
      <w:proofErr w:type="spellEnd"/>
      <w:r w:rsidR="000E5CF5" w:rsidRPr="0065321E">
        <w:rPr>
          <w:rFonts w:ascii="Times" w:hAnsi="Times"/>
        </w:rPr>
        <w:t xml:space="preserve"> fuite sur les réseaux sociaux. Le Commandant écrit, </w:t>
      </w:r>
      <w:r w:rsidR="000E5CF5" w:rsidRPr="0065321E">
        <w:rPr>
          <w:rFonts w:ascii="Times" w:hAnsi="Times"/>
          <w:i/>
        </w:rPr>
        <w:t>« Nous avons procédé à l’arrestation de nombreux manifestants qui s’avéraient être incorrigibles. Les autres ont été mis hors d</w:t>
      </w:r>
      <w:r w:rsidR="00BB240B">
        <w:rPr>
          <w:rFonts w:ascii="Times" w:hAnsi="Times"/>
          <w:i/>
        </w:rPr>
        <w:t>’état d</w:t>
      </w:r>
      <w:r w:rsidR="000E5CF5" w:rsidRPr="0065321E">
        <w:rPr>
          <w:rFonts w:ascii="Times" w:hAnsi="Times"/>
          <w:i/>
        </w:rPr>
        <w:t xml:space="preserve">e nuire (…) ». </w:t>
      </w:r>
    </w:p>
    <w:p w14:paraId="0789C6DC" w14:textId="77777777" w:rsidR="000E5CF5" w:rsidRPr="0065321E" w:rsidRDefault="000E5CF5" w:rsidP="000E5CF5">
      <w:pPr>
        <w:jc w:val="both"/>
        <w:rPr>
          <w:rFonts w:ascii="Times" w:hAnsi="Times"/>
        </w:rPr>
      </w:pPr>
    </w:p>
    <w:p w14:paraId="4B9EA1B7" w14:textId="77777777" w:rsidR="000E5CF5" w:rsidRPr="00BB240B" w:rsidRDefault="000E5CF5" w:rsidP="00CF2B54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65321E">
        <w:rPr>
          <w:rFonts w:ascii="Times" w:hAnsi="Times"/>
        </w:rPr>
        <w:t>Dans un autre mail du Commandant adressé au Président en date du 1</w:t>
      </w:r>
      <w:r w:rsidRPr="0065321E">
        <w:rPr>
          <w:rFonts w:ascii="Times" w:hAnsi="Times"/>
          <w:vertAlign w:val="superscript"/>
        </w:rPr>
        <w:t>er</w:t>
      </w:r>
      <w:r w:rsidRPr="0065321E">
        <w:rPr>
          <w:rFonts w:ascii="Times" w:hAnsi="Times"/>
        </w:rPr>
        <w:t xml:space="preserve"> octobre, le </w:t>
      </w:r>
      <w:r w:rsidR="0065321E">
        <w:rPr>
          <w:rFonts w:ascii="Times" w:hAnsi="Times"/>
        </w:rPr>
        <w:t>C</w:t>
      </w:r>
      <w:r w:rsidRPr="0065321E">
        <w:rPr>
          <w:rFonts w:ascii="Times" w:hAnsi="Times"/>
        </w:rPr>
        <w:t xml:space="preserve">ommandant évoque </w:t>
      </w:r>
      <w:r w:rsidRPr="0065321E">
        <w:rPr>
          <w:rFonts w:ascii="Times" w:hAnsi="Times"/>
          <w:i/>
        </w:rPr>
        <w:t>« les mesures strictes mais nécessaires adoptées par les forces de l’ordre pour garantir l’ordre public ».</w:t>
      </w:r>
      <w:r w:rsidRPr="0065321E">
        <w:rPr>
          <w:rFonts w:ascii="Times" w:hAnsi="Times"/>
        </w:rPr>
        <w:t xml:space="preserve"> Il indique également au Président avoir mis en œuvre une </w:t>
      </w:r>
      <w:r w:rsidRPr="0065321E">
        <w:rPr>
          <w:rFonts w:ascii="Times" w:hAnsi="Times"/>
          <w:i/>
        </w:rPr>
        <w:t>« campagne de dissuasion pour résorber ce phénomène de manifestations massives</w:t>
      </w:r>
      <w:r w:rsidR="009105FF" w:rsidRPr="0065321E">
        <w:rPr>
          <w:rFonts w:ascii="Times" w:hAnsi="Times"/>
          <w:i/>
        </w:rPr>
        <w:t xml:space="preserve">, qui consiste à corriger publiquement les têtes de files ». </w:t>
      </w:r>
    </w:p>
    <w:p w14:paraId="1FAECCE0" w14:textId="77777777" w:rsidR="00BB240B" w:rsidRPr="00BB240B" w:rsidRDefault="00BB240B" w:rsidP="00BB240B">
      <w:pPr>
        <w:pStyle w:val="Paragraphedeliste"/>
        <w:jc w:val="both"/>
        <w:rPr>
          <w:rFonts w:ascii="Times" w:hAnsi="Times"/>
        </w:rPr>
      </w:pPr>
    </w:p>
    <w:p w14:paraId="0FF67203" w14:textId="77777777" w:rsidR="00BB240B" w:rsidRDefault="00BB240B" w:rsidP="00BB240B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 xml:space="preserve">Le 6 janvier 2022, les chaînes nationales rapportent le viol et le meurtre d’une jeune adolescente de 15 ans par trois soldats des forces armées régulières. Ils sont </w:t>
      </w:r>
      <w:r w:rsidRPr="0065321E">
        <w:rPr>
          <w:rFonts w:ascii="Times" w:hAnsi="Times"/>
        </w:rPr>
        <w:t xml:space="preserve">immédiatement renvoyés de l’armée et envoyé à </w:t>
      </w:r>
      <w:proofErr w:type="spellStart"/>
      <w:r w:rsidRPr="0065321E">
        <w:rPr>
          <w:rFonts w:ascii="Times" w:hAnsi="Times"/>
          <w:i/>
        </w:rPr>
        <w:t>Duath</w:t>
      </w:r>
      <w:proofErr w:type="spellEnd"/>
      <w:r w:rsidRPr="0065321E">
        <w:rPr>
          <w:rFonts w:ascii="Times" w:hAnsi="Times"/>
        </w:rPr>
        <w:t xml:space="preserve">. On apprendra plus tard que H. </w:t>
      </w:r>
      <w:proofErr w:type="spellStart"/>
      <w:r w:rsidRPr="0065321E">
        <w:rPr>
          <w:rFonts w:ascii="Times" w:hAnsi="Times"/>
          <w:smallCaps/>
        </w:rPr>
        <w:t>Aumoneras</w:t>
      </w:r>
      <w:proofErr w:type="spellEnd"/>
      <w:r w:rsidRPr="0065321E">
        <w:rPr>
          <w:rFonts w:ascii="Times" w:hAnsi="Times"/>
          <w:smallCaps/>
        </w:rPr>
        <w:t xml:space="preserve"> </w:t>
      </w:r>
      <w:r w:rsidRPr="0065321E">
        <w:rPr>
          <w:rFonts w:ascii="Times" w:hAnsi="Times"/>
        </w:rPr>
        <w:t>a personnellement limogé ces trois soldats.</w:t>
      </w:r>
      <w:r>
        <w:rPr>
          <w:rFonts w:ascii="Times" w:hAnsi="Times"/>
        </w:rPr>
        <w:t xml:space="preserve"> </w:t>
      </w:r>
      <w:r w:rsidRPr="001F1BAA">
        <w:rPr>
          <w:rFonts w:ascii="Times" w:hAnsi="Times"/>
        </w:rPr>
        <w:t xml:space="preserve"> </w:t>
      </w:r>
    </w:p>
    <w:p w14:paraId="7C809F40" w14:textId="77777777" w:rsidR="00D41D44" w:rsidRPr="00BB240B" w:rsidRDefault="00D41D44" w:rsidP="00BB240B">
      <w:pPr>
        <w:jc w:val="both"/>
        <w:rPr>
          <w:rFonts w:ascii="Times" w:hAnsi="Times"/>
        </w:rPr>
      </w:pPr>
    </w:p>
    <w:p w14:paraId="6D6A42FF" w14:textId="26A59D8D" w:rsidR="00D41D44" w:rsidRPr="001F1BAA" w:rsidRDefault="001E554D" w:rsidP="00073084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 xml:space="preserve">Suite à la publication de </w:t>
      </w:r>
      <w:r w:rsidR="00BB240B">
        <w:rPr>
          <w:rFonts w:ascii="Times" w:hAnsi="Times"/>
        </w:rPr>
        <w:t>ces informations</w:t>
      </w:r>
      <w:r w:rsidRPr="001F1BAA">
        <w:rPr>
          <w:rFonts w:ascii="Times" w:hAnsi="Times"/>
        </w:rPr>
        <w:t xml:space="preserve">, </w:t>
      </w:r>
      <w:r w:rsidR="00D41D44" w:rsidRPr="001F1BAA">
        <w:rPr>
          <w:rFonts w:ascii="Times" w:hAnsi="Times"/>
        </w:rPr>
        <w:t xml:space="preserve">les </w:t>
      </w:r>
      <w:r w:rsidR="00146048">
        <w:rPr>
          <w:rFonts w:ascii="Times" w:hAnsi="Times"/>
        </w:rPr>
        <w:t>bâtiments des institutions</w:t>
      </w:r>
      <w:r w:rsidR="00D41D44" w:rsidRPr="001F1BAA">
        <w:rPr>
          <w:rFonts w:ascii="Times" w:hAnsi="Times"/>
        </w:rPr>
        <w:t xml:space="preserve"> </w:t>
      </w:r>
      <w:r w:rsidR="0021119D">
        <w:rPr>
          <w:rFonts w:ascii="Times" w:hAnsi="Times"/>
        </w:rPr>
        <w:t>représentant l’Etat</w:t>
      </w:r>
      <w:r w:rsidR="00D41D44" w:rsidRPr="001F1BAA">
        <w:rPr>
          <w:rFonts w:ascii="Times" w:hAnsi="Times"/>
        </w:rPr>
        <w:t xml:space="preserve"> furent la cible d’attaques, débouchant sur des affrontements avec les forces de l’ordre.  </w:t>
      </w:r>
    </w:p>
    <w:p w14:paraId="20992E72" w14:textId="77777777" w:rsidR="00D41D44" w:rsidRPr="001F1BAA" w:rsidRDefault="00D41D44" w:rsidP="00D41D44">
      <w:pPr>
        <w:pStyle w:val="Paragraphedeliste"/>
        <w:jc w:val="both"/>
        <w:rPr>
          <w:rFonts w:ascii="Times" w:hAnsi="Times"/>
        </w:rPr>
      </w:pPr>
    </w:p>
    <w:p w14:paraId="2F977DFE" w14:textId="6CF35787" w:rsidR="00BB59DB" w:rsidRPr="001F1BAA" w:rsidRDefault="00D41D44" w:rsidP="00BB59DB">
      <w:pPr>
        <w:pStyle w:val="Paragraphedeliste"/>
        <w:numPr>
          <w:ilvl w:val="0"/>
          <w:numId w:val="12"/>
        </w:numPr>
        <w:jc w:val="both"/>
        <w:rPr>
          <w:rFonts w:ascii="Times" w:hAnsi="Times"/>
        </w:rPr>
      </w:pPr>
      <w:r w:rsidRPr="001F1BAA">
        <w:rPr>
          <w:rFonts w:ascii="Times" w:hAnsi="Times"/>
        </w:rPr>
        <w:t xml:space="preserve">Le 3 janvier 2022, un groupe composé de 15 opposants, mené par un dénommé </w:t>
      </w:r>
      <w:proofErr w:type="spellStart"/>
      <w:r w:rsidR="00497204" w:rsidRPr="001F1BAA">
        <w:rPr>
          <w:rFonts w:ascii="Times" w:hAnsi="Times"/>
          <w:smallCaps/>
        </w:rPr>
        <w:t>Imgli</w:t>
      </w:r>
      <w:proofErr w:type="spellEnd"/>
      <w:r w:rsidRPr="001F1BAA">
        <w:rPr>
          <w:rFonts w:ascii="Times" w:hAnsi="Times"/>
        </w:rPr>
        <w:t xml:space="preserve"> </w:t>
      </w:r>
      <w:r w:rsidR="00A746F5">
        <w:rPr>
          <w:rFonts w:ascii="Times" w:hAnsi="Times"/>
        </w:rPr>
        <w:t>s’est introduit</w:t>
      </w:r>
      <w:r w:rsidRPr="001F1BAA">
        <w:rPr>
          <w:rFonts w:ascii="Times" w:hAnsi="Times"/>
        </w:rPr>
        <w:t xml:space="preserve"> dans le Parlement. Il en </w:t>
      </w:r>
      <w:r w:rsidR="00A746F5">
        <w:rPr>
          <w:rFonts w:ascii="Times" w:hAnsi="Times"/>
        </w:rPr>
        <w:t>a détruit</w:t>
      </w:r>
      <w:r w:rsidRPr="001F1BAA">
        <w:rPr>
          <w:rFonts w:ascii="Times" w:hAnsi="Times"/>
        </w:rPr>
        <w:t xml:space="preserve"> les sculptures</w:t>
      </w:r>
      <w:r w:rsidR="00A746F5">
        <w:rPr>
          <w:rFonts w:ascii="Times" w:hAnsi="Times"/>
        </w:rPr>
        <w:t xml:space="preserve">, brûlé </w:t>
      </w:r>
      <w:r w:rsidRPr="001F1BAA">
        <w:rPr>
          <w:rFonts w:ascii="Times" w:hAnsi="Times"/>
        </w:rPr>
        <w:t xml:space="preserve">les peintures et </w:t>
      </w:r>
      <w:r w:rsidR="00A746F5">
        <w:rPr>
          <w:rFonts w:ascii="Times" w:hAnsi="Times"/>
        </w:rPr>
        <w:t>pillé</w:t>
      </w:r>
      <w:r w:rsidRPr="001F1BAA">
        <w:rPr>
          <w:rFonts w:ascii="Times" w:hAnsi="Times"/>
        </w:rPr>
        <w:t xml:space="preserve"> </w:t>
      </w:r>
      <w:r w:rsidR="00A746F5">
        <w:rPr>
          <w:rFonts w:ascii="Times" w:hAnsi="Times"/>
        </w:rPr>
        <w:t>les</w:t>
      </w:r>
      <w:r w:rsidRPr="001F1BAA">
        <w:rPr>
          <w:rFonts w:ascii="Times" w:hAnsi="Times"/>
        </w:rPr>
        <w:t xml:space="preserve"> objets de valeur. </w:t>
      </w:r>
    </w:p>
    <w:p w14:paraId="61C9440D" w14:textId="77777777" w:rsidR="004D7438" w:rsidRPr="001F1BAA" w:rsidRDefault="004D7438" w:rsidP="004D7438">
      <w:pPr>
        <w:jc w:val="both"/>
        <w:rPr>
          <w:rFonts w:ascii="Times" w:hAnsi="Times"/>
          <w:color w:val="011893"/>
        </w:rPr>
      </w:pPr>
    </w:p>
    <w:p w14:paraId="01448B35" w14:textId="77777777" w:rsidR="004D7438" w:rsidRPr="001F1BAA" w:rsidRDefault="004D7438" w:rsidP="004D7438">
      <w:pPr>
        <w:jc w:val="both"/>
        <w:rPr>
          <w:rFonts w:ascii="Times" w:hAnsi="Times"/>
          <w:b/>
          <w:color w:val="000000" w:themeColor="text1"/>
        </w:rPr>
      </w:pPr>
      <w:r w:rsidRPr="001F1BAA">
        <w:rPr>
          <w:rFonts w:ascii="Times" w:hAnsi="Times"/>
          <w:b/>
          <w:color w:val="000000" w:themeColor="text1"/>
        </w:rPr>
        <w:t xml:space="preserve">Le Conseil de Sécurité de l’ONU s’inquiète de la situation. Il s’interroge sur la pertinence de déférer la situation en </w:t>
      </w:r>
      <w:proofErr w:type="spellStart"/>
      <w:r w:rsidRPr="001F1BAA">
        <w:rPr>
          <w:rFonts w:ascii="Times" w:hAnsi="Times"/>
          <w:b/>
          <w:i/>
          <w:color w:val="000000" w:themeColor="text1"/>
        </w:rPr>
        <w:t>Contale</w:t>
      </w:r>
      <w:proofErr w:type="spellEnd"/>
      <w:r w:rsidRPr="001F1BAA">
        <w:rPr>
          <w:rFonts w:ascii="Times" w:hAnsi="Times"/>
          <w:b/>
          <w:color w:val="000000" w:themeColor="text1"/>
        </w:rPr>
        <w:t xml:space="preserve"> au Procureur de la Cour pénale internationale.</w:t>
      </w:r>
    </w:p>
    <w:p w14:paraId="3D9D139F" w14:textId="77777777" w:rsidR="004D7438" w:rsidRPr="001F1BAA" w:rsidRDefault="004D7438" w:rsidP="004D7438">
      <w:pPr>
        <w:jc w:val="both"/>
        <w:rPr>
          <w:rFonts w:ascii="Times" w:hAnsi="Times"/>
          <w:b/>
          <w:color w:val="000000" w:themeColor="text1"/>
        </w:rPr>
      </w:pPr>
    </w:p>
    <w:p w14:paraId="4E068A69" w14:textId="77777777" w:rsidR="000E6C28" w:rsidRPr="001F1BAA" w:rsidRDefault="004D7438" w:rsidP="004D7438">
      <w:pPr>
        <w:jc w:val="both"/>
        <w:rPr>
          <w:rFonts w:ascii="Times" w:hAnsi="Times"/>
          <w:b/>
          <w:color w:val="000000" w:themeColor="text1"/>
        </w:rPr>
      </w:pPr>
      <w:r w:rsidRPr="001F1BAA">
        <w:rPr>
          <w:rFonts w:ascii="Times" w:hAnsi="Times"/>
          <w:b/>
          <w:color w:val="000000" w:themeColor="text1"/>
        </w:rPr>
        <w:t>Il vous consulte aux fins de savoir</w:t>
      </w:r>
      <w:r w:rsidR="000E6C28" w:rsidRPr="001F1BAA">
        <w:rPr>
          <w:rFonts w:ascii="Times" w:hAnsi="Times"/>
          <w:b/>
          <w:color w:val="000000" w:themeColor="text1"/>
        </w:rPr>
        <w:t xml:space="preserve"> : </w:t>
      </w:r>
    </w:p>
    <w:p w14:paraId="6BF8C6AB" w14:textId="77777777" w:rsidR="000E6C28" w:rsidRPr="001F1BAA" w:rsidRDefault="000E6C28" w:rsidP="000E6C28">
      <w:pPr>
        <w:pStyle w:val="Paragraphedeliste"/>
        <w:numPr>
          <w:ilvl w:val="0"/>
          <w:numId w:val="25"/>
        </w:numPr>
        <w:jc w:val="both"/>
        <w:rPr>
          <w:rFonts w:ascii="Times" w:hAnsi="Times"/>
          <w:b/>
          <w:color w:val="000000" w:themeColor="text1"/>
        </w:rPr>
      </w:pPr>
      <w:r w:rsidRPr="001F1BAA">
        <w:rPr>
          <w:rFonts w:ascii="Times" w:hAnsi="Times"/>
          <w:b/>
          <w:color w:val="000000" w:themeColor="text1"/>
        </w:rPr>
        <w:t>S</w:t>
      </w:r>
      <w:r w:rsidR="004D7438" w:rsidRPr="001F1BAA">
        <w:rPr>
          <w:rFonts w:ascii="Times" w:hAnsi="Times"/>
          <w:b/>
          <w:color w:val="000000" w:themeColor="text1"/>
        </w:rPr>
        <w:t xml:space="preserve">’il existe une base raisonnable </w:t>
      </w:r>
      <w:r w:rsidRPr="001F1BAA">
        <w:rPr>
          <w:rFonts w:ascii="Times" w:hAnsi="Times"/>
          <w:b/>
          <w:color w:val="000000" w:themeColor="text1"/>
        </w:rPr>
        <w:t xml:space="preserve">de croire </w:t>
      </w:r>
      <w:r w:rsidR="004D7438" w:rsidRPr="001F1BAA">
        <w:rPr>
          <w:rFonts w:ascii="Times" w:hAnsi="Times"/>
          <w:b/>
          <w:color w:val="000000" w:themeColor="text1"/>
        </w:rPr>
        <w:t xml:space="preserve">que des crimes relevant de la compétence de la CPI auraient été commis en </w:t>
      </w:r>
      <w:proofErr w:type="spellStart"/>
      <w:r w:rsidR="004D7438" w:rsidRPr="001F1BAA">
        <w:rPr>
          <w:rFonts w:ascii="Times" w:hAnsi="Times"/>
          <w:b/>
          <w:i/>
          <w:color w:val="000000" w:themeColor="text1"/>
        </w:rPr>
        <w:t>Contale</w:t>
      </w:r>
      <w:proofErr w:type="spellEnd"/>
      <w:r w:rsidRPr="001F1BAA">
        <w:rPr>
          <w:rFonts w:ascii="Times" w:hAnsi="Times"/>
          <w:b/>
          <w:i/>
          <w:color w:val="000000" w:themeColor="text1"/>
        </w:rPr>
        <w:t> </w:t>
      </w:r>
      <w:r w:rsidRPr="001F1BAA">
        <w:rPr>
          <w:rFonts w:ascii="Times" w:hAnsi="Times"/>
          <w:b/>
          <w:color w:val="000000" w:themeColor="text1"/>
        </w:rPr>
        <w:t xml:space="preserve">? </w:t>
      </w:r>
    </w:p>
    <w:p w14:paraId="41EA76DF" w14:textId="77777777" w:rsidR="004D7438" w:rsidRPr="001F1BAA" w:rsidRDefault="004D7438" w:rsidP="000E6C28">
      <w:pPr>
        <w:pStyle w:val="Paragraphedeliste"/>
        <w:numPr>
          <w:ilvl w:val="0"/>
          <w:numId w:val="25"/>
        </w:numPr>
        <w:jc w:val="both"/>
        <w:rPr>
          <w:rFonts w:ascii="Times" w:hAnsi="Times"/>
          <w:b/>
          <w:color w:val="000000" w:themeColor="text1"/>
        </w:rPr>
      </w:pPr>
      <w:r w:rsidRPr="001F1BAA">
        <w:rPr>
          <w:rFonts w:ascii="Times" w:hAnsi="Times"/>
          <w:b/>
          <w:color w:val="000000" w:themeColor="text1"/>
        </w:rPr>
        <w:t xml:space="preserve">Et sous quel régime de responsabilité serait-il possible </w:t>
      </w:r>
      <w:r w:rsidR="009105FF">
        <w:rPr>
          <w:rFonts w:ascii="Times" w:hAnsi="Times"/>
          <w:b/>
          <w:color w:val="000000" w:themeColor="text1"/>
        </w:rPr>
        <w:t>de</w:t>
      </w:r>
      <w:r w:rsidRPr="001F1BAA">
        <w:rPr>
          <w:rFonts w:ascii="Times" w:hAnsi="Times"/>
          <w:b/>
          <w:color w:val="000000" w:themeColor="text1"/>
        </w:rPr>
        <w:t xml:space="preserve"> poursuivre</w:t>
      </w:r>
      <w:r w:rsidR="0065321E">
        <w:rPr>
          <w:rFonts w:ascii="Times" w:hAnsi="Times"/>
          <w:b/>
          <w:color w:val="000000" w:themeColor="text1"/>
        </w:rPr>
        <w:t xml:space="preserve"> </w:t>
      </w:r>
      <w:r w:rsidR="0065321E" w:rsidRPr="0065321E">
        <w:rPr>
          <w:rFonts w:ascii="Times" w:hAnsi="Times"/>
          <w:b/>
          <w:color w:val="000000" w:themeColor="text1"/>
        </w:rPr>
        <w:t xml:space="preserve">H. </w:t>
      </w:r>
      <w:proofErr w:type="spellStart"/>
      <w:r w:rsidR="0065321E" w:rsidRPr="0065321E">
        <w:rPr>
          <w:rFonts w:ascii="Times" w:hAnsi="Times"/>
          <w:b/>
          <w:smallCaps/>
          <w:color w:val="000000" w:themeColor="text1"/>
        </w:rPr>
        <w:t>Aumoneras</w:t>
      </w:r>
      <w:proofErr w:type="spellEnd"/>
      <w:r w:rsidR="0065321E">
        <w:rPr>
          <w:rFonts w:ascii="Times" w:hAnsi="Times"/>
          <w:b/>
          <w:color w:val="000000" w:themeColor="text1"/>
        </w:rPr>
        <w:t xml:space="preserve"> </w:t>
      </w:r>
      <w:r w:rsidRPr="001F1BAA">
        <w:rPr>
          <w:rFonts w:ascii="Times" w:hAnsi="Times"/>
          <w:b/>
          <w:color w:val="000000" w:themeColor="text1"/>
        </w:rPr>
        <w:t xml:space="preserve">? </w:t>
      </w:r>
    </w:p>
    <w:p w14:paraId="5ADF2074" w14:textId="77777777" w:rsidR="004D7438" w:rsidRPr="001F1BAA" w:rsidRDefault="004D7438" w:rsidP="004D7438">
      <w:pPr>
        <w:jc w:val="both"/>
        <w:rPr>
          <w:rFonts w:ascii="Times" w:hAnsi="Times"/>
          <w:b/>
          <w:color w:val="000000" w:themeColor="text1"/>
        </w:rPr>
      </w:pPr>
    </w:p>
    <w:p w14:paraId="3CECDB02" w14:textId="77777777" w:rsidR="003D4FC1" w:rsidRPr="001F1BAA" w:rsidRDefault="003D4FC1" w:rsidP="003D4FC1">
      <w:pPr>
        <w:rPr>
          <w:rFonts w:ascii="Times" w:hAnsi="Times"/>
          <w:b/>
          <w:color w:val="000000" w:themeColor="text1"/>
        </w:rPr>
      </w:pPr>
    </w:p>
    <w:p w14:paraId="659A9F89" w14:textId="77777777" w:rsidR="003D4FC1" w:rsidRPr="001F1BAA" w:rsidRDefault="003D4FC1" w:rsidP="003D4FC1">
      <w:pPr>
        <w:rPr>
          <w:rFonts w:ascii="Times" w:hAnsi="Times"/>
        </w:rPr>
      </w:pPr>
    </w:p>
    <w:p w14:paraId="77E7335E" w14:textId="77777777" w:rsidR="003D4FC1" w:rsidRPr="001F1BAA" w:rsidRDefault="003D4FC1" w:rsidP="003D4FC1">
      <w:pPr>
        <w:rPr>
          <w:rFonts w:ascii="Times" w:hAnsi="Times"/>
        </w:rPr>
      </w:pPr>
    </w:p>
    <w:p w14:paraId="7BAA8CDD" w14:textId="77777777" w:rsidR="003D4FC1" w:rsidRPr="001F1BAA" w:rsidRDefault="003D4FC1" w:rsidP="003D4FC1">
      <w:pPr>
        <w:rPr>
          <w:rFonts w:ascii="Times" w:hAnsi="Times"/>
        </w:rPr>
      </w:pPr>
    </w:p>
    <w:p w14:paraId="58EAF3E5" w14:textId="77777777" w:rsidR="003D4FC1" w:rsidRPr="001F1BAA" w:rsidRDefault="003D4FC1" w:rsidP="003D4FC1">
      <w:pPr>
        <w:rPr>
          <w:rFonts w:ascii="Times" w:hAnsi="Times"/>
        </w:rPr>
      </w:pPr>
    </w:p>
    <w:p w14:paraId="489B6A8A" w14:textId="77777777" w:rsidR="003D4FC1" w:rsidRPr="001F1BAA" w:rsidRDefault="003D4FC1" w:rsidP="00704522">
      <w:pPr>
        <w:rPr>
          <w:rFonts w:ascii="Times" w:hAnsi="Times"/>
        </w:rPr>
      </w:pPr>
    </w:p>
    <w:sectPr w:rsidR="003D4FC1" w:rsidRPr="001F1BAA" w:rsidSect="00C32361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7FFE4" w14:textId="77777777" w:rsidR="00BA02B5" w:rsidRDefault="00BA02B5" w:rsidP="00BA02B5">
      <w:r>
        <w:separator/>
      </w:r>
    </w:p>
  </w:endnote>
  <w:endnote w:type="continuationSeparator" w:id="0">
    <w:p w14:paraId="472A653D" w14:textId="77777777" w:rsidR="00BA02B5" w:rsidRDefault="00BA02B5" w:rsidP="00BA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091287"/>
      <w:docPartObj>
        <w:docPartGallery w:val="Page Numbers (Bottom of Page)"/>
        <w:docPartUnique/>
      </w:docPartObj>
    </w:sdtPr>
    <w:sdtContent>
      <w:p w14:paraId="5313371A" w14:textId="75650C75" w:rsidR="00BA02B5" w:rsidRDefault="00BA02B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A4A">
          <w:rPr>
            <w:noProof/>
          </w:rPr>
          <w:t>6</w:t>
        </w:r>
        <w:r>
          <w:fldChar w:fldCharType="end"/>
        </w:r>
        <w:r>
          <w:t>/6</w:t>
        </w:r>
      </w:p>
    </w:sdtContent>
  </w:sdt>
  <w:p w14:paraId="3CC851A4" w14:textId="77777777" w:rsidR="00BA02B5" w:rsidRDefault="00BA02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9342E" w14:textId="77777777" w:rsidR="00BA02B5" w:rsidRDefault="00BA02B5" w:rsidP="00BA02B5">
      <w:r>
        <w:separator/>
      </w:r>
    </w:p>
  </w:footnote>
  <w:footnote w:type="continuationSeparator" w:id="0">
    <w:p w14:paraId="5A6C5120" w14:textId="77777777" w:rsidR="00BA02B5" w:rsidRDefault="00BA02B5" w:rsidP="00BA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CC0"/>
    <w:multiLevelType w:val="hybridMultilevel"/>
    <w:tmpl w:val="7228D7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1A16"/>
    <w:multiLevelType w:val="hybridMultilevel"/>
    <w:tmpl w:val="F5545A0C"/>
    <w:lvl w:ilvl="0" w:tplc="E75C54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65CB"/>
    <w:multiLevelType w:val="hybridMultilevel"/>
    <w:tmpl w:val="D0E0D7CA"/>
    <w:lvl w:ilvl="0" w:tplc="E75C54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57CFD"/>
    <w:multiLevelType w:val="multilevel"/>
    <w:tmpl w:val="866EA02C"/>
    <w:lvl w:ilvl="0">
      <w:start w:val="3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8585F"/>
    <w:multiLevelType w:val="hybridMultilevel"/>
    <w:tmpl w:val="D9C02464"/>
    <w:lvl w:ilvl="0" w:tplc="EB9C79E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C232C"/>
    <w:multiLevelType w:val="multilevel"/>
    <w:tmpl w:val="10A8567E"/>
    <w:lvl w:ilvl="0">
      <w:start w:val="3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904D2"/>
    <w:multiLevelType w:val="multilevel"/>
    <w:tmpl w:val="15C21CCA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411BD"/>
    <w:multiLevelType w:val="multilevel"/>
    <w:tmpl w:val="855472C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34434"/>
    <w:multiLevelType w:val="multilevel"/>
    <w:tmpl w:val="74FC8CE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E6131"/>
    <w:multiLevelType w:val="multilevel"/>
    <w:tmpl w:val="9AB22EC2"/>
    <w:lvl w:ilvl="0">
      <w:start w:val="3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C7945"/>
    <w:multiLevelType w:val="multilevel"/>
    <w:tmpl w:val="457C08AC"/>
    <w:lvl w:ilvl="0">
      <w:start w:val="3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75963"/>
    <w:multiLevelType w:val="hybridMultilevel"/>
    <w:tmpl w:val="FE468362"/>
    <w:lvl w:ilvl="0" w:tplc="9EBC090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1B15"/>
    <w:multiLevelType w:val="hybridMultilevel"/>
    <w:tmpl w:val="7228D7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508F7"/>
    <w:multiLevelType w:val="multilevel"/>
    <w:tmpl w:val="40E02EA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735AA"/>
    <w:multiLevelType w:val="multilevel"/>
    <w:tmpl w:val="EBFA5F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B6156"/>
    <w:multiLevelType w:val="hybridMultilevel"/>
    <w:tmpl w:val="B2F6F3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07E2A"/>
    <w:multiLevelType w:val="multilevel"/>
    <w:tmpl w:val="A4DE42E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A461D"/>
    <w:multiLevelType w:val="multilevel"/>
    <w:tmpl w:val="23C241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C4097"/>
    <w:multiLevelType w:val="multilevel"/>
    <w:tmpl w:val="27C286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3C4CA9"/>
    <w:multiLevelType w:val="multilevel"/>
    <w:tmpl w:val="85DA810E"/>
    <w:lvl w:ilvl="0">
      <w:start w:val="3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33236"/>
    <w:multiLevelType w:val="multilevel"/>
    <w:tmpl w:val="E7B46E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F70DB"/>
    <w:multiLevelType w:val="hybridMultilevel"/>
    <w:tmpl w:val="81308D0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465BA8"/>
    <w:multiLevelType w:val="hybridMultilevel"/>
    <w:tmpl w:val="27287F06"/>
    <w:lvl w:ilvl="0" w:tplc="9EBC0908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415040"/>
    <w:multiLevelType w:val="multilevel"/>
    <w:tmpl w:val="CCE27598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23F87"/>
    <w:multiLevelType w:val="multilevel"/>
    <w:tmpl w:val="C89C7C56"/>
    <w:lvl w:ilvl="0">
      <w:start w:val="3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18"/>
  </w:num>
  <w:num w:numId="6">
    <w:abstractNumId w:val="8"/>
  </w:num>
  <w:num w:numId="7">
    <w:abstractNumId w:val="14"/>
  </w:num>
  <w:num w:numId="8">
    <w:abstractNumId w:val="16"/>
  </w:num>
  <w:num w:numId="9">
    <w:abstractNumId w:val="20"/>
  </w:num>
  <w:num w:numId="10">
    <w:abstractNumId w:val="7"/>
  </w:num>
  <w:num w:numId="11">
    <w:abstractNumId w:val="13"/>
  </w:num>
  <w:num w:numId="12">
    <w:abstractNumId w:val="4"/>
  </w:num>
  <w:num w:numId="13">
    <w:abstractNumId w:val="22"/>
  </w:num>
  <w:num w:numId="14">
    <w:abstractNumId w:val="11"/>
  </w:num>
  <w:num w:numId="15">
    <w:abstractNumId w:val="21"/>
  </w:num>
  <w:num w:numId="16">
    <w:abstractNumId w:val="9"/>
  </w:num>
  <w:num w:numId="17">
    <w:abstractNumId w:val="10"/>
  </w:num>
  <w:num w:numId="18">
    <w:abstractNumId w:val="6"/>
  </w:num>
  <w:num w:numId="19">
    <w:abstractNumId w:val="19"/>
  </w:num>
  <w:num w:numId="20">
    <w:abstractNumId w:val="23"/>
  </w:num>
  <w:num w:numId="21">
    <w:abstractNumId w:val="24"/>
  </w:num>
  <w:num w:numId="22">
    <w:abstractNumId w:val="17"/>
  </w:num>
  <w:num w:numId="23">
    <w:abstractNumId w:val="5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BD"/>
    <w:rsid w:val="000246B3"/>
    <w:rsid w:val="00024C81"/>
    <w:rsid w:val="00026384"/>
    <w:rsid w:val="00030ED4"/>
    <w:rsid w:val="0003594B"/>
    <w:rsid w:val="00042104"/>
    <w:rsid w:val="00055A4A"/>
    <w:rsid w:val="00073084"/>
    <w:rsid w:val="000E5CF5"/>
    <w:rsid w:val="000E6C28"/>
    <w:rsid w:val="00142DE6"/>
    <w:rsid w:val="00143515"/>
    <w:rsid w:val="00146048"/>
    <w:rsid w:val="00160ACA"/>
    <w:rsid w:val="001732C0"/>
    <w:rsid w:val="001E554D"/>
    <w:rsid w:val="001F1BAA"/>
    <w:rsid w:val="001F1EDC"/>
    <w:rsid w:val="0021119D"/>
    <w:rsid w:val="0025002F"/>
    <w:rsid w:val="00286FBD"/>
    <w:rsid w:val="002E07D9"/>
    <w:rsid w:val="00393ABD"/>
    <w:rsid w:val="003C2D67"/>
    <w:rsid w:val="003D0753"/>
    <w:rsid w:val="003D4FC1"/>
    <w:rsid w:val="003E4E72"/>
    <w:rsid w:val="00466B6E"/>
    <w:rsid w:val="004765C6"/>
    <w:rsid w:val="00497204"/>
    <w:rsid w:val="004B3E57"/>
    <w:rsid w:val="004D7438"/>
    <w:rsid w:val="00523F73"/>
    <w:rsid w:val="005F042B"/>
    <w:rsid w:val="0065321E"/>
    <w:rsid w:val="00655BA8"/>
    <w:rsid w:val="006A3F90"/>
    <w:rsid w:val="00704522"/>
    <w:rsid w:val="007546F5"/>
    <w:rsid w:val="007B2BE0"/>
    <w:rsid w:val="007C10C8"/>
    <w:rsid w:val="008359B1"/>
    <w:rsid w:val="00835E8C"/>
    <w:rsid w:val="008561AD"/>
    <w:rsid w:val="00876735"/>
    <w:rsid w:val="008F5990"/>
    <w:rsid w:val="009105FF"/>
    <w:rsid w:val="00944D8A"/>
    <w:rsid w:val="009F4D97"/>
    <w:rsid w:val="00A011B5"/>
    <w:rsid w:val="00A121A3"/>
    <w:rsid w:val="00A746F5"/>
    <w:rsid w:val="00A816EE"/>
    <w:rsid w:val="00AB4416"/>
    <w:rsid w:val="00B219E3"/>
    <w:rsid w:val="00B42A8C"/>
    <w:rsid w:val="00B9168C"/>
    <w:rsid w:val="00B95632"/>
    <w:rsid w:val="00BA02B5"/>
    <w:rsid w:val="00BB240B"/>
    <w:rsid w:val="00BB59DB"/>
    <w:rsid w:val="00C21D1B"/>
    <w:rsid w:val="00C224F0"/>
    <w:rsid w:val="00C32361"/>
    <w:rsid w:val="00C5645E"/>
    <w:rsid w:val="00C95900"/>
    <w:rsid w:val="00CC345B"/>
    <w:rsid w:val="00CF2B54"/>
    <w:rsid w:val="00D23EC3"/>
    <w:rsid w:val="00D41D44"/>
    <w:rsid w:val="00DA416E"/>
    <w:rsid w:val="00DB173B"/>
    <w:rsid w:val="00DE673D"/>
    <w:rsid w:val="00E362D7"/>
    <w:rsid w:val="00E63BA7"/>
    <w:rsid w:val="00EA3235"/>
    <w:rsid w:val="00EC7257"/>
    <w:rsid w:val="00EE4B33"/>
    <w:rsid w:val="00EF261B"/>
    <w:rsid w:val="00F8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A017"/>
  <w15:chartTrackingRefBased/>
  <w15:docId w15:val="{9EC93C88-E564-D040-B46B-06FC60A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D4"/>
    <w:rPr>
      <w:rFonts w:ascii="Garamond" w:eastAsia="Times New Roman" w:hAnsi="Garamond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452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02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02B5"/>
    <w:rPr>
      <w:rFonts w:ascii="Garamond" w:eastAsia="Times New Roman" w:hAnsi="Garamond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02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02B5"/>
    <w:rPr>
      <w:rFonts w:ascii="Garamond" w:eastAsia="Times New Roman" w:hAnsi="Garamond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8A39A8-5237-4B77-88CB-B26EAC45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2085</Words>
  <Characters>11473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Bagary-Latchimy</dc:creator>
  <cp:keywords/>
  <dc:description/>
  <cp:lastModifiedBy>UP2</cp:lastModifiedBy>
  <cp:revision>6</cp:revision>
  <dcterms:created xsi:type="dcterms:W3CDTF">2022-12-05T12:19:00Z</dcterms:created>
  <dcterms:modified xsi:type="dcterms:W3CDTF">2022-12-05T13:23:00Z</dcterms:modified>
</cp:coreProperties>
</file>