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C36CA" w14:textId="4F341815" w:rsidR="00D90E68" w:rsidRDefault="00D90E68" w:rsidP="00D90E68">
      <w:pPr>
        <w:tabs>
          <w:tab w:val="center" w:pos="4819"/>
          <w:tab w:val="right" w:pos="9582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u w:color="008000"/>
        </w:rPr>
      </w:pPr>
      <w:r>
        <w:rPr>
          <w:rFonts w:ascii="Helvetica" w:hAnsi="Helvetica" w:cs="Helvetica"/>
        </w:rPr>
        <w:tab/>
      </w:r>
      <w:r>
        <w:rPr>
          <w:rFonts w:ascii="Arial" w:hAnsi="Arial" w:cs="Arial"/>
          <w:b/>
          <w:bCs/>
          <w:color w:val="008000"/>
          <w:u w:val="single" w:color="008000"/>
        </w:rPr>
        <w:t xml:space="preserve">Université </w:t>
      </w:r>
      <w:r w:rsidR="00E6764E">
        <w:rPr>
          <w:rFonts w:ascii="Arial" w:hAnsi="Arial" w:cs="Arial"/>
          <w:b/>
          <w:bCs/>
          <w:color w:val="008000"/>
          <w:u w:val="single" w:color="008000"/>
        </w:rPr>
        <w:t xml:space="preserve">PARIS - </w:t>
      </w:r>
      <w:r>
        <w:rPr>
          <w:rFonts w:ascii="Arial" w:hAnsi="Arial" w:cs="Arial"/>
          <w:b/>
          <w:bCs/>
          <w:color w:val="008000"/>
          <w:u w:val="single" w:color="008000"/>
        </w:rPr>
        <w:t>PANTHÉON - ASSAS</w:t>
      </w:r>
      <w:r>
        <w:rPr>
          <w:rFonts w:ascii="Helvetica" w:hAnsi="Helvetica" w:cs="Helvetica"/>
          <w:u w:color="008000"/>
        </w:rPr>
        <w:tab/>
      </w:r>
      <w:r>
        <w:rPr>
          <w:rFonts w:ascii="Arial" w:hAnsi="Arial" w:cs="Arial"/>
          <w:b/>
          <w:bCs/>
          <w:sz w:val="22"/>
          <w:szCs w:val="22"/>
          <w:u w:color="008000"/>
        </w:rPr>
        <w:t>U.E.F.1</w:t>
      </w:r>
    </w:p>
    <w:p w14:paraId="622ED14D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u w:color="008000"/>
        </w:rPr>
      </w:pPr>
    </w:p>
    <w:p w14:paraId="392062CC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8"/>
          <w:szCs w:val="8"/>
          <w:u w:color="008000"/>
        </w:rPr>
      </w:pPr>
    </w:p>
    <w:p w14:paraId="2A7AEE33" w14:textId="60A5CF66" w:rsidR="00D90E68" w:rsidRDefault="00D90E68" w:rsidP="00D90E68">
      <w:pPr>
        <w:tabs>
          <w:tab w:val="center" w:pos="4821"/>
          <w:tab w:val="right" w:pos="9582"/>
        </w:tabs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2"/>
          <w:szCs w:val="22"/>
          <w:u w:color="800000"/>
        </w:rPr>
      </w:pPr>
      <w:r>
        <w:rPr>
          <w:rFonts w:ascii="Helvetica" w:hAnsi="Helvetica" w:cs="Helvetica"/>
          <w:u w:color="008000"/>
        </w:rPr>
        <w:tab/>
      </w:r>
      <w:r>
        <w:rPr>
          <w:rFonts w:ascii="Arial" w:hAnsi="Arial" w:cs="Arial"/>
          <w:b/>
          <w:bCs/>
          <w:color w:val="800000"/>
          <w:u w:val="single" w:color="800000"/>
        </w:rPr>
        <w:t>Droit - Economie - Sciences Sociales</w:t>
      </w:r>
      <w:r>
        <w:rPr>
          <w:rFonts w:ascii="Helvetica" w:hAnsi="Helvetica" w:cs="Helvetica"/>
          <w:u w:color="800000"/>
        </w:rPr>
        <w:tab/>
      </w:r>
      <w:r w:rsidR="008C71AE" w:rsidRPr="008C71AE">
        <w:rPr>
          <w:rFonts w:ascii="Helvetica" w:hAnsi="Helvetica" w:cs="Helvetica"/>
          <w:b/>
          <w:u w:color="800000"/>
        </w:rPr>
        <w:t>L1</w:t>
      </w:r>
      <w:r w:rsidR="00987BBD">
        <w:rPr>
          <w:rFonts w:ascii="Arial" w:hAnsi="Arial" w:cs="Arial"/>
          <w:b/>
          <w:bCs/>
          <w:sz w:val="22"/>
          <w:szCs w:val="22"/>
          <w:u w:color="800000"/>
        </w:rPr>
        <w:t>2062</w:t>
      </w:r>
      <w:r w:rsidR="008C71AE">
        <w:rPr>
          <w:rFonts w:ascii="Arial" w:hAnsi="Arial" w:cs="Arial"/>
          <w:b/>
          <w:bCs/>
          <w:sz w:val="22"/>
          <w:szCs w:val="22"/>
          <w:u w:color="800000"/>
        </w:rPr>
        <w:t>AC</w:t>
      </w:r>
    </w:p>
    <w:p w14:paraId="4910D5F2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20"/>
          <w:szCs w:val="20"/>
          <w:u w:color="800000"/>
        </w:rPr>
      </w:pPr>
    </w:p>
    <w:p w14:paraId="25EC8054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15"/>
          <w:szCs w:val="15"/>
          <w:u w:color="800000"/>
        </w:rPr>
      </w:pPr>
    </w:p>
    <w:p w14:paraId="7D03E111" w14:textId="77777777" w:rsidR="00D90E68" w:rsidRDefault="00D90E68" w:rsidP="006F16E7">
      <w:pPr>
        <w:tabs>
          <w:tab w:val="left" w:pos="62"/>
        </w:tabs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2"/>
          <w:szCs w:val="22"/>
          <w:u w:color="800000"/>
        </w:rPr>
      </w:pPr>
      <w:r>
        <w:rPr>
          <w:rFonts w:ascii="Arial" w:hAnsi="Arial" w:cs="Arial"/>
          <w:sz w:val="22"/>
          <w:szCs w:val="22"/>
          <w:u w:color="800000"/>
        </w:rPr>
        <w:t>Paris</w:t>
      </w:r>
    </w:p>
    <w:p w14:paraId="18DE3F1E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u w:color="800000"/>
        </w:rPr>
      </w:pPr>
    </w:p>
    <w:p w14:paraId="212811C8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u w:color="800000"/>
        </w:rPr>
      </w:pPr>
    </w:p>
    <w:p w14:paraId="193EDBC2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6"/>
          <w:szCs w:val="6"/>
          <w:u w:color="800000"/>
        </w:rPr>
      </w:pPr>
    </w:p>
    <w:p w14:paraId="1B815A80" w14:textId="43F7415A" w:rsidR="00D90E68" w:rsidRDefault="00D90E68" w:rsidP="006F16E7">
      <w:pPr>
        <w:tabs>
          <w:tab w:val="left" w:pos="56"/>
          <w:tab w:val="left" w:pos="2688"/>
        </w:tabs>
        <w:autoSpaceDE w:val="0"/>
        <w:autoSpaceDN w:val="0"/>
        <w:adjustRightInd w:val="0"/>
        <w:jc w:val="left"/>
        <w:outlineLvl w:val="0"/>
        <w:rPr>
          <w:rFonts w:ascii="Arial" w:hAnsi="Arial" w:cs="Arial"/>
          <w:sz w:val="22"/>
          <w:szCs w:val="22"/>
          <w:u w:color="800000"/>
        </w:rPr>
      </w:pPr>
      <w:r>
        <w:rPr>
          <w:rFonts w:ascii="Helvetica" w:hAnsi="Helvetica" w:cs="Helvetica"/>
          <w:u w:color="800000"/>
        </w:rPr>
        <w:tab/>
      </w:r>
      <w:r>
        <w:rPr>
          <w:rFonts w:ascii="Arial" w:hAnsi="Arial" w:cs="Arial"/>
          <w:b/>
          <w:bCs/>
          <w:sz w:val="22"/>
          <w:szCs w:val="22"/>
          <w:u w:color="800000"/>
        </w:rPr>
        <w:t xml:space="preserve">Session : </w:t>
      </w:r>
      <w:r>
        <w:rPr>
          <w:rFonts w:ascii="Helvetica" w:hAnsi="Helvetica" w:cs="Helvetica"/>
          <w:u w:color="800000"/>
        </w:rPr>
        <w:tab/>
      </w:r>
      <w:r w:rsidR="006F16E7">
        <w:rPr>
          <w:rFonts w:ascii="Arial" w:hAnsi="Arial" w:cs="Arial"/>
          <w:sz w:val="22"/>
          <w:szCs w:val="22"/>
          <w:u w:color="800000"/>
        </w:rPr>
        <w:t>Janvier</w:t>
      </w:r>
      <w:r>
        <w:rPr>
          <w:rFonts w:ascii="Arial" w:hAnsi="Arial" w:cs="Arial"/>
          <w:sz w:val="22"/>
          <w:szCs w:val="22"/>
          <w:u w:color="800000"/>
        </w:rPr>
        <w:t xml:space="preserve"> 202</w:t>
      </w:r>
      <w:r w:rsidR="00854508">
        <w:rPr>
          <w:rFonts w:ascii="Arial" w:hAnsi="Arial" w:cs="Arial"/>
          <w:sz w:val="22"/>
          <w:szCs w:val="22"/>
          <w:u w:color="800000"/>
        </w:rPr>
        <w:t>3</w:t>
      </w:r>
    </w:p>
    <w:p w14:paraId="4C799CBE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u w:color="800000"/>
        </w:rPr>
      </w:pPr>
    </w:p>
    <w:p w14:paraId="707F005C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u w:color="800000"/>
        </w:rPr>
      </w:pPr>
    </w:p>
    <w:p w14:paraId="533DB35F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10"/>
          <w:szCs w:val="10"/>
          <w:u w:color="800000"/>
        </w:rPr>
      </w:pPr>
    </w:p>
    <w:p w14:paraId="0117175C" w14:textId="77777777" w:rsidR="00D90E68" w:rsidRPr="00854508" w:rsidRDefault="00D90E68" w:rsidP="00D90E68">
      <w:pPr>
        <w:tabs>
          <w:tab w:val="left" w:pos="56"/>
          <w:tab w:val="left" w:pos="2688"/>
        </w:tabs>
        <w:autoSpaceDE w:val="0"/>
        <w:autoSpaceDN w:val="0"/>
        <w:adjustRightInd w:val="0"/>
        <w:jc w:val="left"/>
        <w:rPr>
          <w:rFonts w:cs="Times New Roman"/>
          <w:sz w:val="22"/>
          <w:szCs w:val="22"/>
          <w:u w:color="800000"/>
        </w:rPr>
      </w:pPr>
      <w:r>
        <w:rPr>
          <w:rFonts w:ascii="Helvetica" w:hAnsi="Helvetica" w:cs="Helvetica"/>
          <w:u w:color="800000"/>
        </w:rPr>
        <w:tab/>
      </w:r>
      <w:r>
        <w:rPr>
          <w:rFonts w:ascii="Arial" w:hAnsi="Arial" w:cs="Arial"/>
          <w:b/>
          <w:bCs/>
          <w:sz w:val="22"/>
          <w:szCs w:val="22"/>
          <w:u w:color="800000"/>
        </w:rPr>
        <w:t xml:space="preserve">Année d'étude : </w:t>
      </w:r>
      <w:r>
        <w:rPr>
          <w:rFonts w:ascii="Helvetica" w:hAnsi="Helvetica" w:cs="Helvetica"/>
          <w:u w:color="800000"/>
        </w:rPr>
        <w:tab/>
      </w:r>
      <w:r w:rsidR="00D46671" w:rsidRPr="00854508">
        <w:rPr>
          <w:rFonts w:cs="Times New Roman"/>
          <w:sz w:val="22"/>
          <w:szCs w:val="22"/>
          <w:u w:color="800000"/>
        </w:rPr>
        <w:t>Première année de licence droit</w:t>
      </w:r>
    </w:p>
    <w:p w14:paraId="6DE7E1B6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u w:color="800000"/>
        </w:rPr>
      </w:pPr>
    </w:p>
    <w:p w14:paraId="73CAF348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u w:color="800000"/>
        </w:rPr>
      </w:pPr>
    </w:p>
    <w:p w14:paraId="4BE419C0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12"/>
          <w:szCs w:val="12"/>
          <w:u w:color="800000"/>
        </w:rPr>
      </w:pPr>
    </w:p>
    <w:p w14:paraId="08BCB9B0" w14:textId="3D53C180" w:rsidR="00D46671" w:rsidRDefault="00D90E68" w:rsidP="00D90E68">
      <w:pPr>
        <w:tabs>
          <w:tab w:val="left" w:pos="56"/>
          <w:tab w:val="left" w:pos="2688"/>
        </w:tabs>
        <w:autoSpaceDE w:val="0"/>
        <w:autoSpaceDN w:val="0"/>
        <w:adjustRightInd w:val="0"/>
        <w:jc w:val="left"/>
        <w:rPr>
          <w:rFonts w:cs="Times New Roman"/>
          <w:sz w:val="22"/>
          <w:szCs w:val="22"/>
          <w:u w:color="800000"/>
        </w:rPr>
      </w:pPr>
      <w:r>
        <w:rPr>
          <w:rFonts w:ascii="Helvetica" w:hAnsi="Helvetica" w:cs="Helvetica"/>
          <w:u w:color="800000"/>
        </w:rPr>
        <w:tab/>
      </w:r>
      <w:r>
        <w:rPr>
          <w:rFonts w:ascii="Arial" w:hAnsi="Arial" w:cs="Arial"/>
          <w:b/>
          <w:bCs/>
          <w:sz w:val="22"/>
          <w:szCs w:val="22"/>
          <w:u w:color="800000"/>
        </w:rPr>
        <w:t xml:space="preserve">Discipline : </w:t>
      </w:r>
      <w:r>
        <w:rPr>
          <w:rFonts w:ascii="Helvetica" w:hAnsi="Helvetica" w:cs="Helvetica"/>
          <w:u w:color="800000"/>
        </w:rPr>
        <w:tab/>
      </w:r>
      <w:r w:rsidR="00854508">
        <w:rPr>
          <w:rFonts w:cs="Times New Roman"/>
          <w:sz w:val="22"/>
          <w:szCs w:val="22"/>
          <w:u w:color="800000"/>
        </w:rPr>
        <w:t>Droit constitutionnel 1 (équipe 1)</w:t>
      </w:r>
    </w:p>
    <w:p w14:paraId="7DAEF2FE" w14:textId="1B9EC600" w:rsidR="00D90E68" w:rsidRPr="00854508" w:rsidRDefault="00854508" w:rsidP="00854508">
      <w:pPr>
        <w:tabs>
          <w:tab w:val="left" w:pos="56"/>
          <w:tab w:val="left" w:pos="2688"/>
        </w:tabs>
        <w:autoSpaceDE w:val="0"/>
        <w:autoSpaceDN w:val="0"/>
        <w:adjustRightInd w:val="0"/>
        <w:jc w:val="left"/>
        <w:rPr>
          <w:rFonts w:cs="Times New Roman"/>
          <w:i/>
          <w:iCs/>
          <w:sz w:val="22"/>
          <w:szCs w:val="22"/>
          <w:u w:color="800000"/>
        </w:rPr>
      </w:pPr>
      <w:r>
        <w:rPr>
          <w:rFonts w:cs="Times New Roman"/>
          <w:b/>
          <w:bCs/>
          <w:i/>
          <w:iCs/>
          <w:sz w:val="22"/>
          <w:szCs w:val="22"/>
          <w:u w:color="800000"/>
        </w:rPr>
        <w:tab/>
      </w:r>
      <w:r>
        <w:rPr>
          <w:rFonts w:cs="Times New Roman"/>
          <w:b/>
          <w:bCs/>
          <w:i/>
          <w:iCs/>
          <w:sz w:val="22"/>
          <w:szCs w:val="22"/>
          <w:u w:color="800000"/>
        </w:rPr>
        <w:tab/>
      </w:r>
      <w:r>
        <w:rPr>
          <w:rFonts w:cs="Times New Roman"/>
          <w:i/>
          <w:iCs/>
          <w:sz w:val="22"/>
          <w:szCs w:val="22"/>
          <w:u w:color="800000"/>
        </w:rPr>
        <w:t>(Unité d’Enseignements Fondamentaux 1)</w:t>
      </w:r>
    </w:p>
    <w:p w14:paraId="3BAD0857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u w:color="800000"/>
        </w:rPr>
      </w:pPr>
    </w:p>
    <w:p w14:paraId="7825B410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15"/>
          <w:szCs w:val="15"/>
          <w:u w:color="800000"/>
        </w:rPr>
      </w:pPr>
    </w:p>
    <w:p w14:paraId="5979CE6F" w14:textId="77777777" w:rsidR="00D90E68" w:rsidRDefault="00D90E68" w:rsidP="006F16E7">
      <w:pPr>
        <w:tabs>
          <w:tab w:val="left" w:pos="56"/>
        </w:tabs>
        <w:autoSpaceDE w:val="0"/>
        <w:autoSpaceDN w:val="0"/>
        <w:adjustRightInd w:val="0"/>
        <w:jc w:val="left"/>
        <w:outlineLvl w:val="0"/>
        <w:rPr>
          <w:rFonts w:ascii="Arial" w:hAnsi="Arial" w:cs="Arial"/>
          <w:b/>
          <w:bCs/>
          <w:sz w:val="22"/>
          <w:szCs w:val="22"/>
          <w:u w:color="800000"/>
        </w:rPr>
      </w:pPr>
      <w:r>
        <w:rPr>
          <w:rFonts w:ascii="Helvetica" w:hAnsi="Helvetica" w:cs="Helvetica"/>
          <w:u w:color="800000"/>
        </w:rPr>
        <w:tab/>
      </w:r>
      <w:r>
        <w:rPr>
          <w:rFonts w:ascii="Arial" w:hAnsi="Arial" w:cs="Arial"/>
          <w:b/>
          <w:bCs/>
          <w:sz w:val="22"/>
          <w:szCs w:val="22"/>
          <w:u w:color="800000"/>
        </w:rPr>
        <w:t xml:space="preserve">Titulaire(s) du cours : </w:t>
      </w:r>
    </w:p>
    <w:p w14:paraId="30F165A5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sz w:val="10"/>
          <w:szCs w:val="10"/>
          <w:u w:color="800000"/>
        </w:rPr>
      </w:pPr>
    </w:p>
    <w:p w14:paraId="37D5454E" w14:textId="1C8CB4EC" w:rsidR="00D90E68" w:rsidRDefault="00D90E68" w:rsidP="00D90E68">
      <w:pPr>
        <w:tabs>
          <w:tab w:val="left" w:pos="2509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  <w:u w:color="800000"/>
        </w:rPr>
      </w:pPr>
      <w:r>
        <w:rPr>
          <w:rFonts w:ascii="Helvetica" w:hAnsi="Helvetica" w:cs="Helvetica"/>
          <w:u w:color="800000"/>
        </w:rPr>
        <w:tab/>
      </w:r>
      <w:r w:rsidR="00E6764E">
        <w:rPr>
          <w:rFonts w:ascii="Helvetica" w:hAnsi="Helvetica" w:cs="Helvetica"/>
          <w:u w:color="800000"/>
        </w:rPr>
        <w:t xml:space="preserve"> </w:t>
      </w:r>
      <w:r w:rsidR="00D46671">
        <w:rPr>
          <w:rFonts w:ascii="Arial" w:hAnsi="Arial" w:cs="Arial"/>
          <w:sz w:val="22"/>
          <w:szCs w:val="22"/>
          <w:u w:color="800000"/>
        </w:rPr>
        <w:t xml:space="preserve">M. Dominique Chagnollaud de </w:t>
      </w:r>
      <w:proofErr w:type="spellStart"/>
      <w:r w:rsidR="00D46671">
        <w:rPr>
          <w:rFonts w:ascii="Arial" w:hAnsi="Arial" w:cs="Arial"/>
          <w:sz w:val="22"/>
          <w:szCs w:val="22"/>
          <w:u w:color="800000"/>
        </w:rPr>
        <w:t>Sabouret</w:t>
      </w:r>
      <w:proofErr w:type="spellEnd"/>
    </w:p>
    <w:p w14:paraId="0BD09D6D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  <w:u w:color="800000"/>
        </w:rPr>
      </w:pPr>
    </w:p>
    <w:p w14:paraId="5D341B23" w14:textId="77777777" w:rsidR="00D90E68" w:rsidRDefault="00D90E68" w:rsidP="00D90E68">
      <w:pPr>
        <w:autoSpaceDE w:val="0"/>
        <w:autoSpaceDN w:val="0"/>
        <w:adjustRightInd w:val="0"/>
        <w:jc w:val="left"/>
        <w:rPr>
          <w:rFonts w:ascii="Arial" w:hAnsi="Arial" w:cs="Arial"/>
          <w:sz w:val="12"/>
          <w:szCs w:val="12"/>
          <w:u w:color="800000"/>
        </w:rPr>
      </w:pPr>
    </w:p>
    <w:p w14:paraId="330204ED" w14:textId="77777777" w:rsidR="00D46671" w:rsidRDefault="00D90E68" w:rsidP="006F16E7">
      <w:pPr>
        <w:outlineLvl w:val="0"/>
        <w:rPr>
          <w:rFonts w:ascii="Arial" w:hAnsi="Arial" w:cs="Arial"/>
          <w:b/>
          <w:bCs/>
          <w:sz w:val="22"/>
          <w:szCs w:val="22"/>
          <w:u w:color="800000"/>
        </w:rPr>
      </w:pPr>
      <w:r>
        <w:rPr>
          <w:rFonts w:ascii="Arial" w:hAnsi="Arial" w:cs="Arial"/>
          <w:b/>
          <w:bCs/>
          <w:sz w:val="22"/>
          <w:szCs w:val="22"/>
          <w:u w:color="800000"/>
        </w:rPr>
        <w:t xml:space="preserve">Document(s) autorisé(s) : </w:t>
      </w:r>
    </w:p>
    <w:p w14:paraId="5C7C77F5" w14:textId="77777777" w:rsidR="00854508" w:rsidRPr="00854508" w:rsidRDefault="00854508" w:rsidP="00854508">
      <w:pPr>
        <w:rPr>
          <w:rFonts w:cs="Times New Roman"/>
          <w:sz w:val="10"/>
          <w:szCs w:val="10"/>
        </w:rPr>
      </w:pPr>
    </w:p>
    <w:p w14:paraId="58843C66" w14:textId="4D80AD12" w:rsidR="00854508" w:rsidRPr="00854508" w:rsidRDefault="00854508" w:rsidP="00854508">
      <w:pPr>
        <w:ind w:left="2552"/>
        <w:rPr>
          <w:rFonts w:ascii="Arial" w:hAnsi="Arial" w:cs="Arial"/>
          <w:spacing w:val="-4"/>
          <w:sz w:val="22"/>
          <w:szCs w:val="22"/>
        </w:rPr>
      </w:pPr>
      <w:r w:rsidRPr="00854508">
        <w:rPr>
          <w:rFonts w:ascii="Arial" w:hAnsi="Arial" w:cs="Arial"/>
          <w:spacing w:val="-4"/>
          <w:sz w:val="22"/>
          <w:szCs w:val="22"/>
        </w:rPr>
        <w:t>Polycopié « </w:t>
      </w:r>
      <w:r w:rsidRPr="00854508">
        <w:rPr>
          <w:rFonts w:ascii="Arial" w:hAnsi="Arial" w:cs="Arial"/>
          <w:i/>
          <w:iCs/>
          <w:spacing w:val="-4"/>
          <w:sz w:val="22"/>
          <w:szCs w:val="22"/>
        </w:rPr>
        <w:t>Recueil de textes constitutionnels français et étrangers</w:t>
      </w:r>
      <w:r w:rsidRPr="00854508">
        <w:rPr>
          <w:rFonts w:ascii="Arial" w:hAnsi="Arial" w:cs="Arial"/>
          <w:spacing w:val="-4"/>
          <w:sz w:val="22"/>
          <w:szCs w:val="22"/>
        </w:rPr>
        <w:t> »</w:t>
      </w:r>
    </w:p>
    <w:p w14:paraId="610280EE" w14:textId="77777777" w:rsidR="004B54A0" w:rsidRDefault="004B54A0"/>
    <w:p w14:paraId="38192425" w14:textId="77777777" w:rsidR="00D46671" w:rsidRDefault="00D46671"/>
    <w:p w14:paraId="378C78AF" w14:textId="72B1FB6C" w:rsidR="00D46671" w:rsidRPr="00854508" w:rsidRDefault="00D46671">
      <w:pPr>
        <w:rPr>
          <w:rFonts w:ascii="Arial" w:hAnsi="Arial" w:cs="Arial"/>
          <w:sz w:val="22"/>
          <w:szCs w:val="22"/>
        </w:rPr>
      </w:pPr>
      <w:r w:rsidRPr="00854508">
        <w:rPr>
          <w:rFonts w:ascii="Arial" w:hAnsi="Arial" w:cs="Arial"/>
          <w:b/>
          <w:sz w:val="22"/>
          <w:szCs w:val="22"/>
        </w:rPr>
        <w:t>Durée de l’épreuve</w:t>
      </w:r>
      <w:r w:rsidRPr="00854508">
        <w:rPr>
          <w:rFonts w:ascii="Arial" w:hAnsi="Arial" w:cs="Arial"/>
          <w:sz w:val="22"/>
          <w:szCs w:val="22"/>
        </w:rPr>
        <w:t xml:space="preserve"> : </w:t>
      </w:r>
      <w:r w:rsidR="00854508" w:rsidRPr="00854508">
        <w:rPr>
          <w:rFonts w:ascii="Arial" w:hAnsi="Arial" w:cs="Arial"/>
          <w:sz w:val="22"/>
          <w:szCs w:val="22"/>
        </w:rPr>
        <w:t>3</w:t>
      </w:r>
      <w:r w:rsidRPr="00854508">
        <w:rPr>
          <w:rFonts w:ascii="Arial" w:hAnsi="Arial" w:cs="Arial"/>
          <w:sz w:val="22"/>
          <w:szCs w:val="22"/>
        </w:rPr>
        <w:t>h</w:t>
      </w:r>
    </w:p>
    <w:p w14:paraId="22FE91DD" w14:textId="77777777" w:rsidR="00D46671" w:rsidRDefault="00D46671"/>
    <w:p w14:paraId="1B2E9F48" w14:textId="77777777" w:rsidR="00D46671" w:rsidRDefault="00D46671">
      <w:bookmarkStart w:id="0" w:name="_GoBack"/>
      <w:bookmarkEnd w:id="0"/>
    </w:p>
    <w:p w14:paraId="525133F7" w14:textId="77777777" w:rsidR="00854508" w:rsidRPr="00854508" w:rsidRDefault="00854508" w:rsidP="00854508">
      <w:pPr>
        <w:rPr>
          <w:rFonts w:ascii="Arial" w:hAnsi="Arial" w:cs="Arial"/>
        </w:rPr>
      </w:pPr>
      <w:r w:rsidRPr="00854508">
        <w:rPr>
          <w:rFonts w:ascii="Arial" w:hAnsi="Arial" w:cs="Arial"/>
        </w:rPr>
        <w:t xml:space="preserve">Les étudiants traiteront, AU CHOIX, l’un des deux sujets suivants : </w:t>
      </w:r>
    </w:p>
    <w:p w14:paraId="10436B3E" w14:textId="77777777" w:rsidR="00854508" w:rsidRPr="00854508" w:rsidRDefault="00854508" w:rsidP="00854508">
      <w:pPr>
        <w:rPr>
          <w:rFonts w:ascii="Arial" w:hAnsi="Arial" w:cs="Arial"/>
        </w:rPr>
      </w:pPr>
    </w:p>
    <w:p w14:paraId="0575DB34" w14:textId="77777777" w:rsidR="00854508" w:rsidRPr="00854508" w:rsidRDefault="00854508" w:rsidP="00854508">
      <w:pPr>
        <w:rPr>
          <w:rFonts w:ascii="Arial" w:hAnsi="Arial" w:cs="Arial"/>
        </w:rPr>
      </w:pPr>
    </w:p>
    <w:p w14:paraId="15671DC7" w14:textId="77777777" w:rsidR="00854508" w:rsidRPr="00854508" w:rsidRDefault="00854508" w:rsidP="00854508">
      <w:pPr>
        <w:rPr>
          <w:rFonts w:ascii="Arial" w:hAnsi="Arial" w:cs="Arial"/>
        </w:rPr>
      </w:pPr>
      <w:r w:rsidRPr="00854508">
        <w:rPr>
          <w:rFonts w:ascii="Arial" w:hAnsi="Arial" w:cs="Arial"/>
          <w:u w:val="single"/>
        </w:rPr>
        <w:t>Sujet n° 1 : dissertation</w:t>
      </w:r>
    </w:p>
    <w:p w14:paraId="2FEE2480" w14:textId="77777777" w:rsidR="00854508" w:rsidRDefault="00854508" w:rsidP="00854508">
      <w:pPr>
        <w:rPr>
          <w:rFonts w:ascii="Calibri" w:hAnsi="Calibri" w:cs="Calibri"/>
        </w:rPr>
      </w:pPr>
    </w:p>
    <w:p w14:paraId="5DFB07BB" w14:textId="77777777" w:rsidR="00854508" w:rsidRPr="003B60E0" w:rsidRDefault="00854508" w:rsidP="00854508">
      <w:pPr>
        <w:rPr>
          <w:rFonts w:cs="Times New Roman"/>
        </w:rPr>
      </w:pPr>
      <w:r>
        <w:rPr>
          <w:rFonts w:cs="Times New Roman"/>
        </w:rPr>
        <w:t>La IIIe République</w:t>
      </w:r>
    </w:p>
    <w:p w14:paraId="02648AD9" w14:textId="77777777" w:rsidR="00854508" w:rsidRDefault="00854508" w:rsidP="00854508">
      <w:pPr>
        <w:rPr>
          <w:rFonts w:ascii="Calibri" w:hAnsi="Calibri" w:cs="Calibri"/>
        </w:rPr>
      </w:pPr>
    </w:p>
    <w:p w14:paraId="662F4840" w14:textId="5D058CA9" w:rsidR="00854508" w:rsidRDefault="00854508" w:rsidP="00854508">
      <w:pPr>
        <w:rPr>
          <w:rFonts w:ascii="Calibri" w:hAnsi="Calibri" w:cs="Calibri"/>
        </w:rPr>
      </w:pPr>
      <w:proofErr w:type="gramStart"/>
      <w:r>
        <w:rPr>
          <w:rFonts w:ascii="Calibri" w:hAnsi="Calibri" w:cs="Calibri"/>
          <w:i/>
          <w:iCs/>
        </w:rPr>
        <w:t>OU</w:t>
      </w:r>
      <w:proofErr w:type="gramEnd"/>
    </w:p>
    <w:p w14:paraId="3EF3998B" w14:textId="77777777" w:rsidR="00854508" w:rsidRDefault="00854508" w:rsidP="00854508">
      <w:pPr>
        <w:rPr>
          <w:rFonts w:ascii="Calibri" w:hAnsi="Calibri" w:cs="Calibri"/>
        </w:rPr>
      </w:pPr>
    </w:p>
    <w:p w14:paraId="22562F42" w14:textId="77777777" w:rsidR="00854508" w:rsidRPr="00001A17" w:rsidRDefault="00854508" w:rsidP="00854508">
      <w:pPr>
        <w:rPr>
          <w:rFonts w:ascii="Arial" w:hAnsi="Arial" w:cs="Arial"/>
          <w:u w:val="single"/>
        </w:rPr>
      </w:pPr>
      <w:r w:rsidRPr="00001A17">
        <w:rPr>
          <w:rFonts w:ascii="Arial" w:hAnsi="Arial" w:cs="Arial"/>
          <w:u w:val="single"/>
        </w:rPr>
        <w:t>Sujet n° 2 : commentaire</w:t>
      </w:r>
    </w:p>
    <w:p w14:paraId="5F5FAE92" w14:textId="77777777" w:rsidR="00854508" w:rsidRDefault="00854508" w:rsidP="00854508">
      <w:pPr>
        <w:rPr>
          <w:rFonts w:ascii="Calibri" w:hAnsi="Calibri" w:cs="Calibri"/>
        </w:rPr>
      </w:pPr>
    </w:p>
    <w:p w14:paraId="7C56C6A9" w14:textId="6F8DC7E3" w:rsidR="00D46671" w:rsidRPr="00FA7150" w:rsidRDefault="00854508">
      <w:pPr>
        <w:rPr>
          <w:rFonts w:cs="Times New Roman"/>
        </w:rPr>
      </w:pPr>
      <w:r w:rsidRPr="003B60E0">
        <w:rPr>
          <w:rFonts w:cs="Times New Roman"/>
        </w:rPr>
        <w:t>« </w:t>
      </w:r>
      <w:r w:rsidR="00FA7150">
        <w:rPr>
          <w:rFonts w:cs="Times New Roman"/>
        </w:rPr>
        <w:t xml:space="preserve">[L]es discours juridiques de l’égalité souffrent de certaines ambiguïtés ou insuffisances analytiques […]. On a longtemps soutenu, et Kelsen parmi d’autres, que l’égalité devant la loi s’épuisait en une égalité dans la seule application de la loi et que l’imposition au législateur lui-même de cette égalité était contraire à la lettre du principe. Mais de quelle “lettre” s’agit-il ? Si le texte dit : “Tous les X (citoyens, nationaux, êtres humains) sont égaux devant la loi”, dans un tel texte, pris à la lettre, égalité n’est pas un substantif – ce que la formule “égalité devant la loi” fait oublier – mais elle </w:t>
      </w:r>
      <w:r w:rsidR="00FA7150">
        <w:rPr>
          <w:rFonts w:cs="Times New Roman"/>
          <w:i/>
          <w:iCs/>
        </w:rPr>
        <w:t>qualifie</w:t>
      </w:r>
      <w:r w:rsidR="00FA7150">
        <w:rPr>
          <w:rFonts w:cs="Times New Roman"/>
        </w:rPr>
        <w:t xml:space="preserve"> les X, dit leur qualité </w:t>
      </w:r>
      <w:r w:rsidR="00FA7150">
        <w:rPr>
          <w:rFonts w:cs="Times New Roman"/>
          <w:i/>
          <w:iCs/>
        </w:rPr>
        <w:t>devant</w:t>
      </w:r>
      <w:r w:rsidR="00FA7150">
        <w:rPr>
          <w:rFonts w:cs="Times New Roman"/>
        </w:rPr>
        <w:t xml:space="preserve"> la loi, à savoir qu’ils doivent être considérés par la loi même comme des égaux (“aux yeux de la loi”, dit parfaitement la Déclaration de 1789).</w:t>
      </w:r>
      <w:r>
        <w:rPr>
          <w:rFonts w:cs="Times New Roman"/>
        </w:rPr>
        <w:t> » (</w:t>
      </w:r>
      <w:r w:rsidR="00FA7150">
        <w:rPr>
          <w:rFonts w:cs="Times New Roman"/>
        </w:rPr>
        <w:t>Olivier Jouanjan</w:t>
      </w:r>
      <w:r>
        <w:rPr>
          <w:rFonts w:cs="Times New Roman"/>
        </w:rPr>
        <w:t>, « </w:t>
      </w:r>
      <w:r w:rsidR="00FA7150">
        <w:rPr>
          <w:rFonts w:cs="Times New Roman"/>
        </w:rPr>
        <w:t>Logiques de l’égalité</w:t>
      </w:r>
      <w:r>
        <w:rPr>
          <w:rFonts w:cs="Times New Roman"/>
        </w:rPr>
        <w:t xml:space="preserve"> », </w:t>
      </w:r>
      <w:r w:rsidR="00FA7150">
        <w:rPr>
          <w:rFonts w:cs="Times New Roman"/>
        </w:rPr>
        <w:t xml:space="preserve">publié dans les dossiers du Conseil constitutionnel, </w:t>
      </w:r>
      <w:r w:rsidR="00FA7150">
        <w:rPr>
          <w:rFonts w:cs="Times New Roman"/>
          <w:i/>
          <w:iCs/>
        </w:rPr>
        <w:t>Titre VII</w:t>
      </w:r>
      <w:r w:rsidR="00FA7150">
        <w:rPr>
          <w:rFonts w:cs="Times New Roman"/>
        </w:rPr>
        <w:t> </w:t>
      </w:r>
      <w:r w:rsidR="00FA7150">
        <w:rPr>
          <w:rFonts w:cs="Times New Roman"/>
          <w:i/>
          <w:iCs/>
        </w:rPr>
        <w:t>: La décentralisation</w:t>
      </w:r>
      <w:r w:rsidR="00FA7150">
        <w:rPr>
          <w:rFonts w:cs="Times New Roman"/>
        </w:rPr>
        <w:t>, 2020, volume 1, n° 4, pp. 1 à 8).</w:t>
      </w:r>
    </w:p>
    <w:sectPr w:rsidR="00D46671" w:rsidRPr="00FA7150" w:rsidSect="002A48A5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28BE6" w14:textId="77777777" w:rsidR="008C71AE" w:rsidRDefault="008C71AE" w:rsidP="008C71AE">
      <w:r>
        <w:separator/>
      </w:r>
    </w:p>
  </w:endnote>
  <w:endnote w:type="continuationSeparator" w:id="0">
    <w:p w14:paraId="3085E88B" w14:textId="77777777" w:rsidR="008C71AE" w:rsidRDefault="008C71AE" w:rsidP="008C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14474" w14:textId="24321926" w:rsidR="008C71AE" w:rsidRDefault="008C71AE" w:rsidP="008C71AE">
    <w:pPr>
      <w:pStyle w:val="Pieddepage"/>
      <w:jc w:val="right"/>
    </w:pPr>
    <w:r>
      <w:t>Page 1 sur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65593" w14:textId="77777777" w:rsidR="008C71AE" w:rsidRDefault="008C71AE" w:rsidP="008C71AE">
      <w:r>
        <w:separator/>
      </w:r>
    </w:p>
  </w:footnote>
  <w:footnote w:type="continuationSeparator" w:id="0">
    <w:p w14:paraId="7E3B286E" w14:textId="77777777" w:rsidR="008C71AE" w:rsidRDefault="008C71AE" w:rsidP="008C7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934A3"/>
    <w:multiLevelType w:val="hybridMultilevel"/>
    <w:tmpl w:val="21BC90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68"/>
    <w:rsid w:val="00001A17"/>
    <w:rsid w:val="000A276C"/>
    <w:rsid w:val="002A48A5"/>
    <w:rsid w:val="004B54A0"/>
    <w:rsid w:val="00510CAB"/>
    <w:rsid w:val="00525DCC"/>
    <w:rsid w:val="006F16E7"/>
    <w:rsid w:val="007C7F3F"/>
    <w:rsid w:val="00854508"/>
    <w:rsid w:val="008C71AE"/>
    <w:rsid w:val="00987BBD"/>
    <w:rsid w:val="00B37001"/>
    <w:rsid w:val="00D46671"/>
    <w:rsid w:val="00D90E68"/>
    <w:rsid w:val="00E33F36"/>
    <w:rsid w:val="00E6726B"/>
    <w:rsid w:val="00E6764E"/>
    <w:rsid w:val="00ED17F7"/>
    <w:rsid w:val="00FA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4D99D"/>
  <w14:defaultImageDpi w14:val="32767"/>
  <w15:docId w15:val="{50088786-1F8B-4640-A300-D4B677FE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E68"/>
    <w:pPr>
      <w:jc w:val="both"/>
    </w:pPr>
    <w:rPr>
      <w:rFonts w:ascii="Times New Roman" w:eastAsiaTheme="minorHAnsi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C7F3F"/>
    <w:pPr>
      <w:jc w:val="left"/>
    </w:pPr>
    <w:rPr>
      <w:rFonts w:eastAsia="Times New Roman" w:cs="Times New Roman (Corps CS)"/>
      <w:sz w:val="16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C7F3F"/>
    <w:rPr>
      <w:rFonts w:ascii="Times New Roman" w:hAnsi="Times New Roman" w:cs="Times New Roman (Corps CS)"/>
      <w:sz w:val="16"/>
    </w:rPr>
  </w:style>
  <w:style w:type="character" w:styleId="Appelnotedebasdep">
    <w:name w:val="footnote reference"/>
    <w:basedOn w:val="Policepardfaut"/>
    <w:uiPriority w:val="99"/>
    <w:unhideWhenUsed/>
    <w:rsid w:val="007C7F3F"/>
    <w:rPr>
      <w:sz w:val="16"/>
      <w:vertAlign w:val="superscript"/>
    </w:rPr>
  </w:style>
  <w:style w:type="paragraph" w:styleId="Paragraphedeliste">
    <w:name w:val="List Paragraph"/>
    <w:basedOn w:val="Normal"/>
    <w:uiPriority w:val="34"/>
    <w:qFormat/>
    <w:rsid w:val="00D4667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C71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71AE"/>
    <w:rPr>
      <w:rFonts w:ascii="Times New Roman" w:eastAsiaTheme="minorHAnsi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C71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71AE"/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Benoît Montay</dc:creator>
  <cp:keywords/>
  <dc:description/>
  <cp:lastModifiedBy>UP2</cp:lastModifiedBy>
  <cp:revision>6</cp:revision>
  <dcterms:created xsi:type="dcterms:W3CDTF">2022-12-12T20:55:00Z</dcterms:created>
  <dcterms:modified xsi:type="dcterms:W3CDTF">2022-12-13T11:45:00Z</dcterms:modified>
</cp:coreProperties>
</file>